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61C1F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附件1</w:t>
      </w:r>
    </w:p>
    <w:p w14:paraId="1BC15E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default" w:ascii="楷体" w:hAnsi="楷体" w:eastAsia="楷体" w:cs="楷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36"/>
          <w:szCs w:val="36"/>
          <w:lang w:val="en-US" w:eastAsia="zh-CN"/>
        </w:rPr>
        <w:t>本科课程考核试卷质量与管理常见问题汇总</w:t>
      </w:r>
    </w:p>
    <w:p w14:paraId="2D125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命题环节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方面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个别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课程考核内容不能体现对课程目标达成的评价，特别是对能力目标和素质目标的评价；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个别课程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试卷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当年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A、B卷重复率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或者与前两年试卷的重复率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超出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学校要求的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15%标准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bookmarkStart w:id="0" w:name="_GoBack"/>
      <w:bookmarkEnd w:id="0"/>
    </w:p>
    <w:p w14:paraId="1B4E8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阅卷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规范方面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个别课程试卷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没有题首分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未按照答分要点给分，分数改动未签字（出现频次较高）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个别试卷判卷采用减分，个别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论文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除了一个总分没有阅卷痕迹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个别新入职教师对阅卷规则不熟悉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部分试卷未装订。</w:t>
      </w:r>
    </w:p>
    <w:p w14:paraId="75458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成绩评定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方面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试卷审批表中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平时成绩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期末成绩占比与课程大纲、成绩登记表不一致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平时成绩多为满分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区分度不大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平时成绩考核方式没有注明具体方式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平时成绩次数较少仅为2次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不同班级的平时考核标准不同且差别较大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多位教师上同一门课，学生成绩表仅有一位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教师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签字。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上述问题均出现在个别课程。</w:t>
      </w:r>
    </w:p>
    <w:p w14:paraId="1EA84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试卷分析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方面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有些试卷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分析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过于简单，没有根据成绩分布结果进行分析，缺少针对性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改进措施；不及格率高的试卷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缺少针对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性分析，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个别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同一课程不同班级的试卷分析几乎一样。</w:t>
      </w:r>
    </w:p>
    <w:p w14:paraId="1BC2F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试卷归档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方面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填写不规范或材料不全，考场报告单、试卷审批表、试卷评价表、试卷封面等存档材料上的填写内容不全，如：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个别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试卷审批表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上“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使用年级、专业（类）、考核时间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”均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未填写；个别试卷归档材料缺试卷及标准答案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试卷质量与管理评价表“存在问题”一栏多数填写“无问题”。</w:t>
      </w:r>
    </w:p>
    <w:p w14:paraId="23CCB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11178"/>
    <w:rsid w:val="1EB11178"/>
    <w:rsid w:val="26F250F1"/>
    <w:rsid w:val="2FBB5B5C"/>
    <w:rsid w:val="3E88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567</Characters>
  <Lines>0</Lines>
  <Paragraphs>0</Paragraphs>
  <TotalTime>3</TotalTime>
  <ScaleCrop>false</ScaleCrop>
  <LinksUpToDate>false</LinksUpToDate>
  <CharactersWithSpaces>567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2025-09-12T08:14:00Z</dcterms:created>
  <dc:creator>甘恒志</dc:creator>
  <cp:lastModifiedBy>甘恒志</cp:lastModifiedBy>
  <dcterms:modified xsi:type="dcterms:W3CDTF">2025-09-15T01:43:30Z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67511BD4C936400BA71F3A955F918F65_13</vt:lpwstr>
  </property>
  <property fmtid="{D5CDD505-2E9C-101B-9397-08002B2CF9AE}" pid="4" name="KSOTemplateDocerSaveRecord">
    <vt:lpwstr>eyJoZGlkIjoiODY3MGM2ZDRjMGI1ZmNhYmFkNzEyNmE4NmEyMzFiMGMiLCJ1c2VySWQiOiI1MDg3MDMwNTIifQ==</vt:lpwstr>
  </property>
</Properties>
</file>