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384" w:rsidRDefault="00CD5384" w:rsidP="003309C7">
      <w:pPr>
        <w:snapToGrid w:val="0"/>
        <w:spacing w:line="360" w:lineRule="auto"/>
        <w:ind w:firstLine="585"/>
        <w:jc w:val="left"/>
        <w:rPr>
          <w:rFonts w:ascii="仿宋" w:eastAsia="仿宋" w:hAnsi="仿宋"/>
          <w:sz w:val="30"/>
          <w:szCs w:val="30"/>
        </w:rPr>
      </w:pPr>
      <w:r>
        <w:rPr>
          <w:rFonts w:ascii="仿宋" w:eastAsia="仿宋" w:hAnsi="仿宋" w:hint="eastAsia"/>
          <w:sz w:val="30"/>
          <w:szCs w:val="30"/>
        </w:rPr>
        <w:t>附件</w:t>
      </w:r>
      <w:r w:rsidR="00DD1EFA">
        <w:rPr>
          <w:rFonts w:ascii="仿宋" w:eastAsia="仿宋" w:hAnsi="仿宋" w:hint="eastAsia"/>
          <w:sz w:val="30"/>
          <w:szCs w:val="30"/>
        </w:rPr>
        <w:t>2-2</w:t>
      </w:r>
    </w:p>
    <w:p w:rsidR="00B843F6" w:rsidRDefault="00B843F6" w:rsidP="00B843F6">
      <w:pPr>
        <w:snapToGrid w:val="0"/>
        <w:spacing w:line="360" w:lineRule="auto"/>
        <w:ind w:firstLine="585"/>
        <w:jc w:val="center"/>
        <w:rPr>
          <w:rFonts w:ascii="黑体" w:eastAsia="黑体" w:hAnsi="黑体"/>
          <w:sz w:val="30"/>
          <w:szCs w:val="30"/>
        </w:rPr>
      </w:pPr>
      <w:r w:rsidRPr="00CD5384">
        <w:rPr>
          <w:rFonts w:ascii="黑体" w:eastAsia="黑体" w:hAnsi="黑体" w:hint="eastAsia"/>
          <w:sz w:val="30"/>
          <w:szCs w:val="30"/>
        </w:rPr>
        <w:t>河北大学本科专业评估指标体系</w:t>
      </w:r>
      <w:r>
        <w:rPr>
          <w:rFonts w:ascii="黑体" w:eastAsia="黑体" w:hAnsi="黑体" w:hint="eastAsia"/>
          <w:sz w:val="30"/>
          <w:szCs w:val="30"/>
        </w:rPr>
        <w:t>（</w:t>
      </w:r>
      <w:r w:rsidR="00E05262">
        <w:rPr>
          <w:rFonts w:ascii="黑体" w:eastAsia="黑体" w:hAnsi="黑体" w:hint="eastAsia"/>
          <w:sz w:val="30"/>
          <w:szCs w:val="30"/>
        </w:rPr>
        <w:t>医</w:t>
      </w:r>
      <w:r>
        <w:rPr>
          <w:rFonts w:ascii="黑体" w:eastAsia="黑体" w:hAnsi="黑体" w:hint="eastAsia"/>
          <w:sz w:val="30"/>
          <w:szCs w:val="30"/>
        </w:rPr>
        <w:t>科）</w:t>
      </w:r>
    </w:p>
    <w:tbl>
      <w:tblPr>
        <w:tblStyle w:val="a6"/>
        <w:tblW w:w="14410" w:type="dxa"/>
        <w:jc w:val="center"/>
        <w:tblLook w:val="04A0"/>
      </w:tblPr>
      <w:tblGrid>
        <w:gridCol w:w="1542"/>
        <w:gridCol w:w="1592"/>
        <w:gridCol w:w="7747"/>
        <w:gridCol w:w="3529"/>
      </w:tblGrid>
      <w:tr w:rsidR="00A32707" w:rsidTr="00611603">
        <w:trPr>
          <w:trHeight w:val="633"/>
          <w:jc w:val="center"/>
        </w:trPr>
        <w:tc>
          <w:tcPr>
            <w:tcW w:w="1542" w:type="dxa"/>
            <w:tcBorders>
              <w:bottom w:val="single" w:sz="4" w:space="0" w:color="auto"/>
              <w:right w:val="single" w:sz="4" w:space="0" w:color="auto"/>
            </w:tcBorders>
            <w:vAlign w:val="center"/>
          </w:tcPr>
          <w:p w:rsidR="00A32707" w:rsidRPr="00CD5384" w:rsidRDefault="00A32707" w:rsidP="00A3193F">
            <w:pPr>
              <w:snapToGrid w:val="0"/>
              <w:spacing w:line="240" w:lineRule="atLeast"/>
              <w:jc w:val="center"/>
              <w:rPr>
                <w:rFonts w:ascii="黑体" w:eastAsia="黑体" w:hAnsi="黑体"/>
                <w:sz w:val="24"/>
                <w:szCs w:val="24"/>
              </w:rPr>
            </w:pPr>
            <w:r w:rsidRPr="00CD5384">
              <w:rPr>
                <w:rFonts w:ascii="黑体" w:eastAsia="黑体" w:hAnsi="黑体" w:hint="eastAsia"/>
                <w:sz w:val="24"/>
                <w:szCs w:val="24"/>
              </w:rPr>
              <w:t>一级指标</w:t>
            </w:r>
          </w:p>
        </w:tc>
        <w:tc>
          <w:tcPr>
            <w:tcW w:w="1592" w:type="dxa"/>
            <w:tcBorders>
              <w:left w:val="single" w:sz="4" w:space="0" w:color="auto"/>
              <w:bottom w:val="single" w:sz="4" w:space="0" w:color="auto"/>
            </w:tcBorders>
            <w:vAlign w:val="center"/>
          </w:tcPr>
          <w:p w:rsidR="00A32707" w:rsidRPr="00CD5384" w:rsidRDefault="00A32707" w:rsidP="00DE1849">
            <w:pPr>
              <w:snapToGrid w:val="0"/>
              <w:spacing w:line="240" w:lineRule="atLeast"/>
              <w:jc w:val="center"/>
              <w:rPr>
                <w:rFonts w:ascii="黑体" w:eastAsia="黑体" w:hAnsi="黑体"/>
                <w:sz w:val="24"/>
                <w:szCs w:val="24"/>
              </w:rPr>
            </w:pPr>
            <w:r>
              <w:rPr>
                <w:rFonts w:ascii="黑体" w:eastAsia="黑体" w:hAnsi="黑体" w:hint="eastAsia"/>
                <w:sz w:val="24"/>
                <w:szCs w:val="24"/>
              </w:rPr>
              <w:t>二级指标</w:t>
            </w:r>
          </w:p>
        </w:tc>
        <w:tc>
          <w:tcPr>
            <w:tcW w:w="7747" w:type="dxa"/>
            <w:vAlign w:val="center"/>
          </w:tcPr>
          <w:p w:rsidR="00A32707" w:rsidRPr="00CD5384" w:rsidRDefault="00A32707" w:rsidP="002A291A">
            <w:pPr>
              <w:snapToGrid w:val="0"/>
              <w:spacing w:line="240" w:lineRule="atLeast"/>
              <w:jc w:val="center"/>
              <w:rPr>
                <w:rFonts w:ascii="黑体" w:eastAsia="黑体" w:hAnsi="黑体"/>
                <w:sz w:val="24"/>
                <w:szCs w:val="24"/>
              </w:rPr>
            </w:pPr>
            <w:r>
              <w:rPr>
                <w:rFonts w:ascii="黑体" w:eastAsia="黑体" w:hAnsi="黑体" w:hint="eastAsia"/>
                <w:sz w:val="24"/>
                <w:szCs w:val="24"/>
              </w:rPr>
              <w:t>评估内容</w:t>
            </w:r>
          </w:p>
        </w:tc>
        <w:tc>
          <w:tcPr>
            <w:tcW w:w="3529" w:type="dxa"/>
            <w:tcBorders>
              <w:right w:val="single" w:sz="4" w:space="0" w:color="auto"/>
            </w:tcBorders>
            <w:vAlign w:val="center"/>
          </w:tcPr>
          <w:p w:rsidR="00A32707" w:rsidRPr="00CD5384" w:rsidRDefault="00EF3428" w:rsidP="00DE1849">
            <w:pPr>
              <w:snapToGrid w:val="0"/>
              <w:spacing w:line="240" w:lineRule="atLeast"/>
              <w:jc w:val="center"/>
              <w:rPr>
                <w:rFonts w:ascii="黑体" w:eastAsia="黑体" w:hAnsi="黑体"/>
                <w:sz w:val="24"/>
                <w:szCs w:val="24"/>
              </w:rPr>
            </w:pPr>
            <w:r>
              <w:rPr>
                <w:rFonts w:ascii="黑体" w:eastAsia="黑体" w:hAnsi="黑体" w:hint="eastAsia"/>
                <w:sz w:val="24"/>
                <w:szCs w:val="24"/>
              </w:rPr>
              <w:t>注  释</w:t>
            </w:r>
          </w:p>
        </w:tc>
      </w:tr>
      <w:tr w:rsidR="00E05262" w:rsidTr="00CD0815">
        <w:trPr>
          <w:trHeight w:val="1305"/>
          <w:jc w:val="center"/>
        </w:trPr>
        <w:tc>
          <w:tcPr>
            <w:tcW w:w="1542" w:type="dxa"/>
            <w:vMerge w:val="restart"/>
            <w:tcBorders>
              <w:top w:val="single" w:sz="4" w:space="0" w:color="auto"/>
              <w:right w:val="single" w:sz="4" w:space="0" w:color="auto"/>
            </w:tcBorders>
            <w:vAlign w:val="center"/>
          </w:tcPr>
          <w:p w:rsidR="00E05262" w:rsidRPr="007A5CF7" w:rsidRDefault="00E05262" w:rsidP="00E05262">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1.宗旨及目标</w:t>
            </w:r>
          </w:p>
        </w:tc>
        <w:tc>
          <w:tcPr>
            <w:tcW w:w="1592" w:type="dxa"/>
            <w:tcBorders>
              <w:top w:val="single" w:sz="4" w:space="0" w:color="auto"/>
              <w:left w:val="single" w:sz="4" w:space="0" w:color="auto"/>
              <w:bottom w:val="single" w:sz="4" w:space="0" w:color="auto"/>
            </w:tcBorders>
            <w:vAlign w:val="center"/>
          </w:tcPr>
          <w:p w:rsidR="00E05262" w:rsidRDefault="00E05262" w:rsidP="00E05262">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1.1宗旨及</w:t>
            </w:r>
          </w:p>
          <w:p w:rsidR="00E05262" w:rsidRPr="007A5CF7" w:rsidRDefault="00E05262" w:rsidP="00E05262">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目标</w:t>
            </w:r>
          </w:p>
        </w:tc>
        <w:tc>
          <w:tcPr>
            <w:tcW w:w="7747" w:type="dxa"/>
            <w:tcBorders>
              <w:bottom w:val="single" w:sz="4" w:space="0" w:color="auto"/>
            </w:tcBorders>
            <w:vAlign w:val="center"/>
          </w:tcPr>
          <w:p w:rsidR="00E05262" w:rsidRDefault="00E05262" w:rsidP="002A291A">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1.专业的办学宗旨及目标</w:t>
            </w:r>
            <w:r w:rsidR="00EF3428">
              <w:rPr>
                <w:rFonts w:asciiTheme="majorEastAsia" w:eastAsiaTheme="majorEastAsia" w:hAnsiTheme="majorEastAsia" w:hint="eastAsia"/>
                <w:szCs w:val="21"/>
                <w:vertAlign w:val="superscript"/>
              </w:rPr>
              <w:t>1</w:t>
            </w:r>
            <w:r>
              <w:rPr>
                <w:rFonts w:asciiTheme="majorEastAsia" w:eastAsiaTheme="majorEastAsia" w:hAnsiTheme="majorEastAsia" w:hint="eastAsia"/>
                <w:szCs w:val="21"/>
              </w:rPr>
              <w:t>。</w:t>
            </w:r>
          </w:p>
          <w:p w:rsidR="00E05262" w:rsidRPr="007A5CF7" w:rsidRDefault="00E05262" w:rsidP="00EF3428">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2.专业</w:t>
            </w:r>
            <w:r w:rsidR="009B3BCE">
              <w:rPr>
                <w:rFonts w:asciiTheme="majorEastAsia" w:eastAsiaTheme="majorEastAsia" w:hAnsiTheme="majorEastAsia" w:hint="eastAsia"/>
                <w:szCs w:val="21"/>
              </w:rPr>
              <w:t>办学</w:t>
            </w:r>
            <w:r>
              <w:rPr>
                <w:rFonts w:asciiTheme="majorEastAsia" w:eastAsiaTheme="majorEastAsia" w:hAnsiTheme="majorEastAsia" w:hint="eastAsia"/>
                <w:szCs w:val="21"/>
              </w:rPr>
              <w:t>宗旨及目标的确定依据</w:t>
            </w:r>
            <w:r w:rsidR="00EF3428">
              <w:rPr>
                <w:rFonts w:asciiTheme="majorEastAsia" w:eastAsiaTheme="majorEastAsia" w:hAnsiTheme="majorEastAsia" w:hint="eastAsia"/>
                <w:szCs w:val="21"/>
              </w:rPr>
              <w:t>。</w:t>
            </w:r>
          </w:p>
        </w:tc>
        <w:tc>
          <w:tcPr>
            <w:tcW w:w="3529" w:type="dxa"/>
            <w:vMerge w:val="restart"/>
            <w:tcBorders>
              <w:right w:val="single" w:sz="4" w:space="0" w:color="auto"/>
            </w:tcBorders>
            <w:vAlign w:val="center"/>
          </w:tcPr>
          <w:p w:rsidR="00E05262" w:rsidRDefault="00EF3428" w:rsidP="00E05262">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1.办学宗旨及目标：主要包括办学定位、办学理念、发展规划、培养目标、质量标准等，同时也包括本地区、本校的政策和特殊性问题。</w:t>
            </w:r>
          </w:p>
          <w:p w:rsidR="00EF3428" w:rsidRPr="00941C4A" w:rsidRDefault="00EF3428" w:rsidP="00E05262">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2.毕业要求：对学生毕业时应该掌握的知识和能力的具体描述，包括学生通过本专业学习所掌握的知识、技能和素养等内容。</w:t>
            </w:r>
          </w:p>
        </w:tc>
      </w:tr>
      <w:tr w:rsidR="00E05262" w:rsidTr="00611603">
        <w:trPr>
          <w:trHeight w:val="932"/>
          <w:jc w:val="center"/>
        </w:trPr>
        <w:tc>
          <w:tcPr>
            <w:tcW w:w="1542" w:type="dxa"/>
            <w:vMerge/>
            <w:tcBorders>
              <w:right w:val="single" w:sz="4" w:space="0" w:color="auto"/>
            </w:tcBorders>
            <w:vAlign w:val="center"/>
          </w:tcPr>
          <w:p w:rsidR="00E05262" w:rsidRDefault="00E05262" w:rsidP="00F16B5D">
            <w:pPr>
              <w:snapToGrid w:val="0"/>
              <w:spacing w:line="240" w:lineRule="atLeast"/>
              <w:jc w:val="center"/>
              <w:rPr>
                <w:rFonts w:asciiTheme="majorEastAsia" w:eastAsiaTheme="majorEastAsia" w:hAnsiTheme="majorEastAsia"/>
                <w:szCs w:val="21"/>
              </w:rPr>
            </w:pPr>
          </w:p>
        </w:tc>
        <w:tc>
          <w:tcPr>
            <w:tcW w:w="1592" w:type="dxa"/>
            <w:tcBorders>
              <w:top w:val="single" w:sz="4" w:space="0" w:color="auto"/>
              <w:left w:val="single" w:sz="4" w:space="0" w:color="auto"/>
              <w:bottom w:val="single" w:sz="4" w:space="0" w:color="auto"/>
            </w:tcBorders>
            <w:vAlign w:val="center"/>
          </w:tcPr>
          <w:p w:rsidR="00E05262" w:rsidRDefault="00E05262" w:rsidP="002A291A">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1.2毕业要求</w:t>
            </w:r>
          </w:p>
        </w:tc>
        <w:tc>
          <w:tcPr>
            <w:tcW w:w="7747" w:type="dxa"/>
            <w:tcBorders>
              <w:bottom w:val="single" w:sz="4" w:space="0" w:color="auto"/>
            </w:tcBorders>
            <w:vAlign w:val="center"/>
          </w:tcPr>
          <w:p w:rsidR="00E05262" w:rsidRDefault="00E05262" w:rsidP="00D60C88">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1.专业的毕业要求</w:t>
            </w:r>
            <w:r w:rsidR="00EF3428">
              <w:rPr>
                <w:rFonts w:asciiTheme="majorEastAsia" w:eastAsiaTheme="majorEastAsia" w:hAnsiTheme="majorEastAsia" w:hint="eastAsia"/>
                <w:szCs w:val="21"/>
                <w:vertAlign w:val="superscript"/>
              </w:rPr>
              <w:t>2</w:t>
            </w:r>
            <w:r w:rsidR="00886085">
              <w:rPr>
                <w:rFonts w:asciiTheme="majorEastAsia" w:eastAsiaTheme="majorEastAsia" w:hAnsiTheme="majorEastAsia" w:hint="eastAsia"/>
                <w:szCs w:val="21"/>
              </w:rPr>
              <w:t>及涵盖医学专业认证通用标准规定内容的情况</w:t>
            </w:r>
            <w:r>
              <w:rPr>
                <w:rFonts w:asciiTheme="majorEastAsia" w:eastAsiaTheme="majorEastAsia" w:hAnsiTheme="majorEastAsia" w:hint="eastAsia"/>
                <w:szCs w:val="21"/>
              </w:rPr>
              <w:t>。</w:t>
            </w:r>
          </w:p>
          <w:p w:rsidR="00E05262" w:rsidRDefault="00E05262" w:rsidP="00E05262">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2.专业根据毕业要求制定培养目标和教育计划的情况。</w:t>
            </w:r>
          </w:p>
        </w:tc>
        <w:tc>
          <w:tcPr>
            <w:tcW w:w="3529" w:type="dxa"/>
            <w:vMerge/>
            <w:tcBorders>
              <w:right w:val="single" w:sz="4" w:space="0" w:color="auto"/>
            </w:tcBorders>
            <w:vAlign w:val="center"/>
          </w:tcPr>
          <w:p w:rsidR="00E05262" w:rsidRDefault="00E05262" w:rsidP="00DE1849">
            <w:pPr>
              <w:snapToGrid w:val="0"/>
              <w:spacing w:line="240" w:lineRule="atLeast"/>
              <w:ind w:firstLineChars="50" w:firstLine="105"/>
              <w:jc w:val="left"/>
              <w:rPr>
                <w:rFonts w:asciiTheme="majorEastAsia" w:eastAsiaTheme="majorEastAsia" w:hAnsiTheme="majorEastAsia"/>
                <w:szCs w:val="21"/>
              </w:rPr>
            </w:pPr>
          </w:p>
        </w:tc>
      </w:tr>
      <w:tr w:rsidR="00E05262" w:rsidTr="00611603">
        <w:trPr>
          <w:trHeight w:val="932"/>
          <w:jc w:val="center"/>
        </w:trPr>
        <w:tc>
          <w:tcPr>
            <w:tcW w:w="1542" w:type="dxa"/>
            <w:vMerge/>
            <w:tcBorders>
              <w:right w:val="single" w:sz="4" w:space="0" w:color="auto"/>
            </w:tcBorders>
            <w:vAlign w:val="center"/>
          </w:tcPr>
          <w:p w:rsidR="00E05262" w:rsidRDefault="00E05262" w:rsidP="00F16B5D">
            <w:pPr>
              <w:snapToGrid w:val="0"/>
              <w:spacing w:line="240" w:lineRule="atLeast"/>
              <w:jc w:val="center"/>
              <w:rPr>
                <w:rFonts w:asciiTheme="majorEastAsia" w:eastAsiaTheme="majorEastAsia" w:hAnsiTheme="majorEastAsia"/>
                <w:szCs w:val="21"/>
              </w:rPr>
            </w:pPr>
          </w:p>
        </w:tc>
        <w:tc>
          <w:tcPr>
            <w:tcW w:w="1592" w:type="dxa"/>
            <w:tcBorders>
              <w:top w:val="single" w:sz="4" w:space="0" w:color="auto"/>
              <w:left w:val="single" w:sz="4" w:space="0" w:color="auto"/>
              <w:bottom w:val="single" w:sz="4" w:space="0" w:color="auto"/>
            </w:tcBorders>
            <w:vAlign w:val="center"/>
          </w:tcPr>
          <w:p w:rsidR="00E05262" w:rsidRPr="00E05262" w:rsidRDefault="00E05262" w:rsidP="002A291A">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1.3 学术自治和学科交叉</w:t>
            </w:r>
          </w:p>
        </w:tc>
        <w:tc>
          <w:tcPr>
            <w:tcW w:w="7747" w:type="dxa"/>
            <w:tcBorders>
              <w:bottom w:val="single" w:sz="4" w:space="0" w:color="auto"/>
            </w:tcBorders>
            <w:vAlign w:val="center"/>
          </w:tcPr>
          <w:p w:rsidR="00E05262" w:rsidRDefault="00E05262" w:rsidP="00E05262">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1.专业学术自治情况。</w:t>
            </w:r>
          </w:p>
          <w:p w:rsidR="00E05262" w:rsidRDefault="00E05262" w:rsidP="00E05262">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2.学科交叉与渗透情况。</w:t>
            </w:r>
          </w:p>
        </w:tc>
        <w:tc>
          <w:tcPr>
            <w:tcW w:w="3529" w:type="dxa"/>
            <w:vMerge/>
            <w:tcBorders>
              <w:right w:val="single" w:sz="4" w:space="0" w:color="auto"/>
            </w:tcBorders>
            <w:vAlign w:val="center"/>
          </w:tcPr>
          <w:p w:rsidR="00E05262" w:rsidRDefault="00E05262" w:rsidP="00DE1849">
            <w:pPr>
              <w:snapToGrid w:val="0"/>
              <w:spacing w:line="240" w:lineRule="atLeast"/>
              <w:ind w:firstLineChars="50" w:firstLine="105"/>
              <w:jc w:val="left"/>
              <w:rPr>
                <w:rFonts w:asciiTheme="majorEastAsia" w:eastAsiaTheme="majorEastAsia" w:hAnsiTheme="majorEastAsia"/>
                <w:szCs w:val="21"/>
              </w:rPr>
            </w:pPr>
          </w:p>
        </w:tc>
      </w:tr>
      <w:tr w:rsidR="00A32707" w:rsidTr="002471E6">
        <w:trPr>
          <w:trHeight w:val="1350"/>
          <w:jc w:val="center"/>
        </w:trPr>
        <w:tc>
          <w:tcPr>
            <w:tcW w:w="1542" w:type="dxa"/>
            <w:vMerge w:val="restart"/>
            <w:tcBorders>
              <w:top w:val="single" w:sz="4" w:space="0" w:color="auto"/>
              <w:right w:val="single" w:sz="4" w:space="0" w:color="auto"/>
            </w:tcBorders>
            <w:vAlign w:val="center"/>
          </w:tcPr>
          <w:p w:rsidR="00A32707" w:rsidRDefault="00A32707" w:rsidP="00E05262">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2.</w:t>
            </w:r>
            <w:r w:rsidR="00E05262">
              <w:rPr>
                <w:rFonts w:asciiTheme="majorEastAsia" w:eastAsiaTheme="majorEastAsia" w:hAnsiTheme="majorEastAsia" w:hint="eastAsia"/>
                <w:szCs w:val="21"/>
              </w:rPr>
              <w:t>教育计划</w:t>
            </w:r>
          </w:p>
        </w:tc>
        <w:tc>
          <w:tcPr>
            <w:tcW w:w="1592" w:type="dxa"/>
            <w:tcBorders>
              <w:top w:val="single" w:sz="4" w:space="0" w:color="auto"/>
              <w:left w:val="single" w:sz="4" w:space="0" w:color="auto"/>
              <w:bottom w:val="single" w:sz="4" w:space="0" w:color="auto"/>
            </w:tcBorders>
            <w:vAlign w:val="center"/>
          </w:tcPr>
          <w:p w:rsidR="00A32707" w:rsidRDefault="00E05262" w:rsidP="00D60C88">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2.1课程计划</w:t>
            </w:r>
            <w:r w:rsidR="004473CE">
              <w:rPr>
                <w:rFonts w:asciiTheme="majorEastAsia" w:eastAsiaTheme="majorEastAsia" w:hAnsiTheme="majorEastAsia" w:hint="eastAsia"/>
                <w:szCs w:val="21"/>
              </w:rPr>
              <w:t>与主要课程</w:t>
            </w:r>
          </w:p>
        </w:tc>
        <w:tc>
          <w:tcPr>
            <w:tcW w:w="7747" w:type="dxa"/>
            <w:tcBorders>
              <w:top w:val="single" w:sz="4" w:space="0" w:color="auto"/>
              <w:bottom w:val="single" w:sz="4" w:space="0" w:color="auto"/>
            </w:tcBorders>
            <w:vAlign w:val="center"/>
          </w:tcPr>
          <w:p w:rsidR="00A32707" w:rsidRDefault="00283917" w:rsidP="00D60C88">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1.专业课程计划（</w:t>
            </w:r>
            <w:r w:rsidR="00396786">
              <w:rPr>
                <w:rFonts w:asciiTheme="majorEastAsia" w:eastAsiaTheme="majorEastAsia" w:hAnsiTheme="majorEastAsia" w:hint="eastAsia"/>
                <w:szCs w:val="21"/>
              </w:rPr>
              <w:t>课程目标、课程设置</w:t>
            </w:r>
            <w:r>
              <w:rPr>
                <w:rFonts w:asciiTheme="majorEastAsia" w:eastAsiaTheme="majorEastAsia" w:hAnsiTheme="majorEastAsia" w:hint="eastAsia"/>
                <w:szCs w:val="21"/>
              </w:rPr>
              <w:t>、基本要求等内容）</w:t>
            </w:r>
            <w:r w:rsidR="006905EB">
              <w:rPr>
                <w:rFonts w:asciiTheme="majorEastAsia" w:eastAsiaTheme="majorEastAsia" w:hAnsiTheme="majorEastAsia" w:hint="eastAsia"/>
                <w:szCs w:val="21"/>
              </w:rPr>
              <w:t>。</w:t>
            </w:r>
          </w:p>
          <w:p w:rsidR="00396786" w:rsidRDefault="00283917" w:rsidP="006905E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w:t>
            </w:r>
            <w:r w:rsidR="004473CE">
              <w:rPr>
                <w:rFonts w:asciiTheme="majorEastAsia" w:eastAsiaTheme="majorEastAsia" w:hAnsiTheme="majorEastAsia" w:hint="eastAsia"/>
                <w:szCs w:val="21"/>
              </w:rPr>
              <w:t>专业开设的主要课程与简介</w:t>
            </w:r>
            <w:r w:rsidR="00A7339D">
              <w:rPr>
                <w:rFonts w:asciiTheme="majorEastAsia" w:eastAsiaTheme="majorEastAsia" w:hAnsiTheme="majorEastAsia" w:hint="eastAsia"/>
                <w:szCs w:val="21"/>
              </w:rPr>
              <w:t>；</w:t>
            </w:r>
            <w:r w:rsidR="00886085">
              <w:rPr>
                <w:rFonts w:asciiTheme="majorEastAsia" w:eastAsiaTheme="majorEastAsia" w:hAnsiTheme="majorEastAsia" w:hint="eastAsia"/>
                <w:szCs w:val="21"/>
              </w:rPr>
              <w:t>信息技术与课程教学深度融合方面的做法与成效</w:t>
            </w:r>
            <w:r w:rsidR="00A7339D">
              <w:rPr>
                <w:rFonts w:asciiTheme="majorEastAsia" w:eastAsiaTheme="majorEastAsia" w:hAnsiTheme="majorEastAsia" w:hint="eastAsia"/>
                <w:szCs w:val="21"/>
              </w:rPr>
              <w:t>。</w:t>
            </w:r>
          </w:p>
          <w:p w:rsidR="006905EB" w:rsidRDefault="006905EB" w:rsidP="006905E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3.课程计划管理机构情况；课程计划的组织、制定、实施以及信息反馈、计划调整等工作的落实</w:t>
            </w:r>
            <w:r w:rsidR="004473CE">
              <w:rPr>
                <w:rFonts w:asciiTheme="majorEastAsia" w:eastAsiaTheme="majorEastAsia" w:hAnsiTheme="majorEastAsia" w:hint="eastAsia"/>
                <w:szCs w:val="21"/>
              </w:rPr>
              <w:t>情况</w:t>
            </w:r>
            <w:r>
              <w:rPr>
                <w:rFonts w:asciiTheme="majorEastAsia" w:eastAsiaTheme="majorEastAsia" w:hAnsiTheme="majorEastAsia" w:hint="eastAsia"/>
                <w:szCs w:val="21"/>
              </w:rPr>
              <w:t>；课程计划制定、调整的依据。</w:t>
            </w:r>
          </w:p>
          <w:p w:rsidR="00A7339D" w:rsidRPr="00283917" w:rsidRDefault="00A7339D" w:rsidP="006905E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4.教材选用</w:t>
            </w:r>
            <w:r w:rsidR="00886085">
              <w:rPr>
                <w:rFonts w:asciiTheme="majorEastAsia" w:eastAsiaTheme="majorEastAsia" w:hAnsiTheme="majorEastAsia" w:hint="eastAsia"/>
                <w:szCs w:val="21"/>
                <w:vertAlign w:val="superscript"/>
              </w:rPr>
              <w:t>3</w:t>
            </w:r>
            <w:r>
              <w:rPr>
                <w:rFonts w:asciiTheme="majorEastAsia" w:eastAsiaTheme="majorEastAsia" w:hAnsiTheme="majorEastAsia" w:hint="eastAsia"/>
                <w:szCs w:val="21"/>
              </w:rPr>
              <w:t>与出版情况。</w:t>
            </w:r>
          </w:p>
        </w:tc>
        <w:tc>
          <w:tcPr>
            <w:tcW w:w="3529" w:type="dxa"/>
            <w:vMerge w:val="restart"/>
            <w:tcBorders>
              <w:right w:val="single" w:sz="4" w:space="0" w:color="auto"/>
            </w:tcBorders>
            <w:vAlign w:val="center"/>
          </w:tcPr>
          <w:p w:rsidR="00EF3428" w:rsidRDefault="00886085" w:rsidP="00EF3428">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3.教材选用：选用</w:t>
            </w:r>
            <w:r w:rsidRPr="00C23BF4">
              <w:rPr>
                <w:rFonts w:ascii="Times New Roman" w:hAnsi="Times New Roman" w:cs="Times New Roman"/>
                <w:color w:val="000000" w:themeColor="text1"/>
                <w:szCs w:val="21"/>
              </w:rPr>
              <w:t>教育部国家级规划教材、省部级规划教材，教育部国家级精品教材、省部级精品教材</w:t>
            </w:r>
            <w:r>
              <w:rPr>
                <w:rFonts w:asciiTheme="majorEastAsia" w:eastAsiaTheme="majorEastAsia" w:hAnsiTheme="majorEastAsia" w:hint="eastAsia"/>
                <w:szCs w:val="21"/>
              </w:rPr>
              <w:t>、省部级以上获奖教材、近三年出版的新教材等。</w:t>
            </w:r>
          </w:p>
          <w:p w:rsidR="00A7339D" w:rsidRDefault="00EF3428" w:rsidP="00542B40">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4.教学方法</w:t>
            </w:r>
            <w:r w:rsidR="00886085">
              <w:rPr>
                <w:rFonts w:asciiTheme="majorEastAsia" w:eastAsiaTheme="majorEastAsia" w:hAnsiTheme="majorEastAsia" w:hint="eastAsia"/>
                <w:szCs w:val="21"/>
              </w:rPr>
              <w:t>：</w:t>
            </w:r>
            <w:r>
              <w:rPr>
                <w:rFonts w:asciiTheme="majorEastAsia" w:eastAsiaTheme="majorEastAsia" w:hAnsiTheme="majorEastAsia" w:hint="eastAsia"/>
                <w:szCs w:val="21"/>
              </w:rPr>
              <w:t>包括教与学的方法。</w:t>
            </w:r>
          </w:p>
          <w:p w:rsidR="00EF3428" w:rsidRPr="00EF3428" w:rsidRDefault="00EF3428" w:rsidP="00542B40">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5.毕业后专业教育</w:t>
            </w:r>
            <w:r w:rsidR="00140949">
              <w:rPr>
                <w:rFonts w:asciiTheme="majorEastAsia" w:eastAsiaTheme="majorEastAsia" w:hAnsiTheme="majorEastAsia" w:hint="eastAsia"/>
                <w:szCs w:val="21"/>
              </w:rPr>
              <w:t>：</w:t>
            </w:r>
            <w:r>
              <w:rPr>
                <w:rFonts w:asciiTheme="majorEastAsia" w:eastAsiaTheme="majorEastAsia" w:hAnsiTheme="majorEastAsia" w:hint="eastAsia"/>
                <w:szCs w:val="21"/>
              </w:rPr>
              <w:t>指本专业的规范化培训、岗位培训和专业继续教育。</w:t>
            </w:r>
          </w:p>
        </w:tc>
      </w:tr>
      <w:tr w:rsidR="004473CE" w:rsidTr="002471E6">
        <w:trPr>
          <w:trHeight w:val="1285"/>
          <w:jc w:val="center"/>
        </w:trPr>
        <w:tc>
          <w:tcPr>
            <w:tcW w:w="1542" w:type="dxa"/>
            <w:vMerge/>
            <w:tcBorders>
              <w:right w:val="single" w:sz="4" w:space="0" w:color="auto"/>
            </w:tcBorders>
            <w:vAlign w:val="center"/>
          </w:tcPr>
          <w:p w:rsidR="004473CE" w:rsidRDefault="004473CE" w:rsidP="002A291A">
            <w:pPr>
              <w:snapToGrid w:val="0"/>
              <w:spacing w:line="240" w:lineRule="atLeast"/>
              <w:jc w:val="center"/>
              <w:rPr>
                <w:rFonts w:asciiTheme="majorEastAsia" w:eastAsiaTheme="majorEastAsia" w:hAnsiTheme="majorEastAsia"/>
                <w:szCs w:val="21"/>
              </w:rPr>
            </w:pPr>
          </w:p>
        </w:tc>
        <w:tc>
          <w:tcPr>
            <w:tcW w:w="1592" w:type="dxa"/>
            <w:tcBorders>
              <w:top w:val="single" w:sz="4" w:space="0" w:color="auto"/>
              <w:left w:val="single" w:sz="4" w:space="0" w:color="auto"/>
              <w:bottom w:val="single" w:sz="4" w:space="0" w:color="auto"/>
            </w:tcBorders>
            <w:vAlign w:val="center"/>
          </w:tcPr>
          <w:p w:rsidR="004473CE" w:rsidRPr="004A3A54" w:rsidRDefault="004473CE" w:rsidP="004473CE">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2.2 教学方法与科学方法教育</w:t>
            </w:r>
          </w:p>
        </w:tc>
        <w:tc>
          <w:tcPr>
            <w:tcW w:w="7747" w:type="dxa"/>
            <w:tcBorders>
              <w:top w:val="single" w:sz="4" w:space="0" w:color="auto"/>
              <w:bottom w:val="single" w:sz="4" w:space="0" w:color="auto"/>
            </w:tcBorders>
            <w:vAlign w:val="center"/>
          </w:tcPr>
          <w:p w:rsidR="004473CE" w:rsidRDefault="004473CE" w:rsidP="002404B2">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1.根据教学内容采用多种教学方法</w:t>
            </w:r>
            <w:r w:rsidR="00EF3428">
              <w:rPr>
                <w:rFonts w:asciiTheme="majorEastAsia" w:eastAsiaTheme="majorEastAsia" w:hAnsiTheme="majorEastAsia" w:hint="eastAsia"/>
                <w:szCs w:val="21"/>
                <w:vertAlign w:val="superscript"/>
              </w:rPr>
              <w:t>4</w:t>
            </w:r>
            <w:r>
              <w:rPr>
                <w:rFonts w:asciiTheme="majorEastAsia" w:eastAsiaTheme="majorEastAsia" w:hAnsiTheme="majorEastAsia" w:hint="eastAsia"/>
                <w:szCs w:val="21"/>
              </w:rPr>
              <w:t>的情况。</w:t>
            </w:r>
          </w:p>
          <w:p w:rsidR="004473CE" w:rsidRDefault="004473CE" w:rsidP="002404B2">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2.专业教学方法改革的思路、措施与成效。</w:t>
            </w:r>
          </w:p>
          <w:p w:rsidR="004473CE" w:rsidRPr="006905EB" w:rsidRDefault="004473CE" w:rsidP="002404B2">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3.专业在科学方法教育的措施与成效。</w:t>
            </w:r>
          </w:p>
        </w:tc>
        <w:tc>
          <w:tcPr>
            <w:tcW w:w="3529" w:type="dxa"/>
            <w:vMerge/>
            <w:tcBorders>
              <w:right w:val="single" w:sz="4" w:space="0" w:color="auto"/>
            </w:tcBorders>
            <w:vAlign w:val="center"/>
          </w:tcPr>
          <w:p w:rsidR="004473CE" w:rsidRDefault="004473CE" w:rsidP="00DE1849">
            <w:pPr>
              <w:snapToGrid w:val="0"/>
              <w:spacing w:line="240" w:lineRule="atLeast"/>
              <w:ind w:firstLineChars="50" w:firstLine="105"/>
              <w:jc w:val="left"/>
              <w:rPr>
                <w:rFonts w:asciiTheme="majorEastAsia" w:eastAsiaTheme="majorEastAsia" w:hAnsiTheme="majorEastAsia"/>
                <w:szCs w:val="21"/>
              </w:rPr>
            </w:pPr>
          </w:p>
        </w:tc>
      </w:tr>
      <w:tr w:rsidR="004473CE" w:rsidTr="002471E6">
        <w:trPr>
          <w:trHeight w:val="1247"/>
          <w:jc w:val="center"/>
        </w:trPr>
        <w:tc>
          <w:tcPr>
            <w:tcW w:w="1542" w:type="dxa"/>
            <w:vMerge/>
            <w:tcBorders>
              <w:right w:val="single" w:sz="4" w:space="0" w:color="auto"/>
            </w:tcBorders>
            <w:vAlign w:val="center"/>
          </w:tcPr>
          <w:p w:rsidR="004473CE" w:rsidRDefault="004473CE" w:rsidP="002A291A">
            <w:pPr>
              <w:snapToGrid w:val="0"/>
              <w:spacing w:line="240" w:lineRule="atLeast"/>
              <w:jc w:val="center"/>
              <w:rPr>
                <w:rFonts w:asciiTheme="majorEastAsia" w:eastAsiaTheme="majorEastAsia" w:hAnsiTheme="majorEastAsia"/>
                <w:szCs w:val="21"/>
              </w:rPr>
            </w:pPr>
          </w:p>
        </w:tc>
        <w:tc>
          <w:tcPr>
            <w:tcW w:w="1592" w:type="dxa"/>
            <w:tcBorders>
              <w:top w:val="single" w:sz="4" w:space="0" w:color="auto"/>
              <w:left w:val="single" w:sz="4" w:space="0" w:color="auto"/>
              <w:bottom w:val="single" w:sz="4" w:space="0" w:color="auto"/>
            </w:tcBorders>
            <w:vAlign w:val="center"/>
          </w:tcPr>
          <w:p w:rsidR="004473CE" w:rsidRDefault="004473CE" w:rsidP="00DE1849">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2.3 毕业后</w:t>
            </w:r>
          </w:p>
          <w:p w:rsidR="004473CE" w:rsidRDefault="004473CE" w:rsidP="00DE1849">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衔接</w:t>
            </w:r>
          </w:p>
        </w:tc>
        <w:tc>
          <w:tcPr>
            <w:tcW w:w="7747" w:type="dxa"/>
            <w:tcBorders>
              <w:top w:val="single" w:sz="4" w:space="0" w:color="auto"/>
              <w:bottom w:val="single" w:sz="4" w:space="0" w:color="auto"/>
            </w:tcBorders>
            <w:vAlign w:val="center"/>
          </w:tcPr>
          <w:p w:rsidR="004473CE" w:rsidRPr="006905EB" w:rsidRDefault="006E08F2" w:rsidP="004473CE">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教育计划与毕业后专业教育</w:t>
            </w:r>
            <w:r w:rsidR="00EF3428">
              <w:rPr>
                <w:rFonts w:asciiTheme="majorEastAsia" w:eastAsiaTheme="majorEastAsia" w:hAnsiTheme="majorEastAsia" w:hint="eastAsia"/>
                <w:szCs w:val="21"/>
                <w:vertAlign w:val="superscript"/>
              </w:rPr>
              <w:t>5</w:t>
            </w:r>
            <w:r>
              <w:rPr>
                <w:rFonts w:asciiTheme="majorEastAsia" w:eastAsiaTheme="majorEastAsia" w:hAnsiTheme="majorEastAsia" w:hint="eastAsia"/>
                <w:szCs w:val="21"/>
              </w:rPr>
              <w:t>的衔接情况。</w:t>
            </w:r>
          </w:p>
        </w:tc>
        <w:tc>
          <w:tcPr>
            <w:tcW w:w="3529" w:type="dxa"/>
            <w:vMerge/>
            <w:tcBorders>
              <w:right w:val="single" w:sz="4" w:space="0" w:color="auto"/>
            </w:tcBorders>
            <w:vAlign w:val="center"/>
          </w:tcPr>
          <w:p w:rsidR="004473CE" w:rsidRDefault="004473CE" w:rsidP="00DE1849">
            <w:pPr>
              <w:snapToGrid w:val="0"/>
              <w:spacing w:line="240" w:lineRule="atLeast"/>
              <w:ind w:firstLineChars="50" w:firstLine="105"/>
              <w:jc w:val="left"/>
              <w:rPr>
                <w:rFonts w:asciiTheme="majorEastAsia" w:eastAsiaTheme="majorEastAsia" w:hAnsiTheme="majorEastAsia"/>
                <w:szCs w:val="21"/>
              </w:rPr>
            </w:pPr>
          </w:p>
        </w:tc>
      </w:tr>
    </w:tbl>
    <w:p w:rsidR="00A32707" w:rsidRDefault="00A32707" w:rsidP="00E05262">
      <w:pPr>
        <w:snapToGrid w:val="0"/>
        <w:spacing w:line="360" w:lineRule="auto"/>
        <w:ind w:firstLine="585"/>
        <w:rPr>
          <w:rFonts w:ascii="黑体" w:eastAsia="黑体" w:hAnsi="黑体"/>
          <w:sz w:val="30"/>
          <w:szCs w:val="30"/>
        </w:rPr>
      </w:pPr>
    </w:p>
    <w:p w:rsidR="00DE1849" w:rsidRDefault="00DE1849" w:rsidP="00DE1849">
      <w:pPr>
        <w:snapToGrid w:val="0"/>
        <w:spacing w:line="360" w:lineRule="auto"/>
        <w:ind w:firstLine="585"/>
        <w:jc w:val="center"/>
        <w:rPr>
          <w:rFonts w:ascii="黑体" w:eastAsia="黑体" w:hAnsi="黑体"/>
          <w:sz w:val="30"/>
          <w:szCs w:val="30"/>
        </w:rPr>
      </w:pPr>
      <w:r w:rsidRPr="00CD5384">
        <w:rPr>
          <w:rFonts w:ascii="黑体" w:eastAsia="黑体" w:hAnsi="黑体" w:hint="eastAsia"/>
          <w:sz w:val="30"/>
          <w:szCs w:val="30"/>
        </w:rPr>
        <w:lastRenderedPageBreak/>
        <w:t>河北大学本科专业评估指标体系</w:t>
      </w:r>
      <w:r>
        <w:rPr>
          <w:rFonts w:ascii="黑体" w:eastAsia="黑体" w:hAnsi="黑体" w:hint="eastAsia"/>
          <w:sz w:val="30"/>
          <w:szCs w:val="30"/>
        </w:rPr>
        <w:t>（</w:t>
      </w:r>
      <w:r w:rsidR="00526617">
        <w:rPr>
          <w:rFonts w:ascii="黑体" w:eastAsia="黑体" w:hAnsi="黑体" w:hint="eastAsia"/>
          <w:sz w:val="30"/>
          <w:szCs w:val="30"/>
        </w:rPr>
        <w:t>医</w:t>
      </w:r>
      <w:r>
        <w:rPr>
          <w:rFonts w:ascii="黑体" w:eastAsia="黑体" w:hAnsi="黑体" w:hint="eastAsia"/>
          <w:sz w:val="30"/>
          <w:szCs w:val="30"/>
        </w:rPr>
        <w:t>科）</w:t>
      </w:r>
    </w:p>
    <w:tbl>
      <w:tblPr>
        <w:tblStyle w:val="a6"/>
        <w:tblW w:w="14584" w:type="dxa"/>
        <w:jc w:val="center"/>
        <w:tblInd w:w="-218" w:type="dxa"/>
        <w:tblLook w:val="04A0"/>
      </w:tblPr>
      <w:tblGrid>
        <w:gridCol w:w="1451"/>
        <w:gridCol w:w="1559"/>
        <w:gridCol w:w="8030"/>
        <w:gridCol w:w="3544"/>
      </w:tblGrid>
      <w:tr w:rsidR="00141ED9" w:rsidTr="006C37D2">
        <w:trPr>
          <w:trHeight w:val="538"/>
          <w:jc w:val="center"/>
        </w:trPr>
        <w:tc>
          <w:tcPr>
            <w:tcW w:w="1451" w:type="dxa"/>
            <w:tcBorders>
              <w:bottom w:val="single" w:sz="4" w:space="0" w:color="auto"/>
              <w:right w:val="single" w:sz="4" w:space="0" w:color="auto"/>
            </w:tcBorders>
            <w:vAlign w:val="center"/>
          </w:tcPr>
          <w:p w:rsidR="00141ED9" w:rsidRPr="00CD5384" w:rsidRDefault="00141ED9" w:rsidP="000A1C5B">
            <w:pPr>
              <w:snapToGrid w:val="0"/>
              <w:spacing w:line="240" w:lineRule="atLeast"/>
              <w:jc w:val="center"/>
              <w:rPr>
                <w:rFonts w:ascii="黑体" w:eastAsia="黑体" w:hAnsi="黑体"/>
                <w:sz w:val="24"/>
                <w:szCs w:val="24"/>
              </w:rPr>
            </w:pPr>
            <w:r w:rsidRPr="00CD5384">
              <w:rPr>
                <w:rFonts w:ascii="黑体" w:eastAsia="黑体" w:hAnsi="黑体" w:hint="eastAsia"/>
                <w:sz w:val="24"/>
                <w:szCs w:val="24"/>
              </w:rPr>
              <w:t>一级指标</w:t>
            </w:r>
          </w:p>
        </w:tc>
        <w:tc>
          <w:tcPr>
            <w:tcW w:w="1559" w:type="dxa"/>
            <w:tcBorders>
              <w:left w:val="single" w:sz="4" w:space="0" w:color="auto"/>
              <w:bottom w:val="single" w:sz="4" w:space="0" w:color="auto"/>
            </w:tcBorders>
            <w:vAlign w:val="center"/>
          </w:tcPr>
          <w:p w:rsidR="00141ED9" w:rsidRPr="00CD5384" w:rsidRDefault="00141ED9" w:rsidP="00DE1849">
            <w:pPr>
              <w:snapToGrid w:val="0"/>
              <w:spacing w:line="240" w:lineRule="atLeast"/>
              <w:jc w:val="center"/>
              <w:rPr>
                <w:rFonts w:ascii="黑体" w:eastAsia="黑体" w:hAnsi="黑体"/>
                <w:sz w:val="24"/>
                <w:szCs w:val="24"/>
              </w:rPr>
            </w:pPr>
            <w:r>
              <w:rPr>
                <w:rFonts w:ascii="黑体" w:eastAsia="黑体" w:hAnsi="黑体" w:hint="eastAsia"/>
                <w:sz w:val="24"/>
                <w:szCs w:val="24"/>
              </w:rPr>
              <w:t>二级指标</w:t>
            </w:r>
          </w:p>
        </w:tc>
        <w:tc>
          <w:tcPr>
            <w:tcW w:w="8030" w:type="dxa"/>
            <w:vAlign w:val="center"/>
          </w:tcPr>
          <w:p w:rsidR="00141ED9" w:rsidRPr="00CD5384" w:rsidRDefault="00141ED9" w:rsidP="00DE1849">
            <w:pPr>
              <w:snapToGrid w:val="0"/>
              <w:spacing w:line="240" w:lineRule="atLeast"/>
              <w:jc w:val="center"/>
              <w:rPr>
                <w:rFonts w:ascii="黑体" w:eastAsia="黑体" w:hAnsi="黑体"/>
                <w:sz w:val="24"/>
                <w:szCs w:val="24"/>
              </w:rPr>
            </w:pPr>
            <w:r>
              <w:rPr>
                <w:rFonts w:ascii="黑体" w:eastAsia="黑体" w:hAnsi="黑体" w:hint="eastAsia"/>
                <w:sz w:val="24"/>
                <w:szCs w:val="24"/>
              </w:rPr>
              <w:t>评估内容</w:t>
            </w:r>
          </w:p>
        </w:tc>
        <w:tc>
          <w:tcPr>
            <w:tcW w:w="3544" w:type="dxa"/>
            <w:vAlign w:val="center"/>
          </w:tcPr>
          <w:p w:rsidR="00141ED9" w:rsidRPr="00CD5384" w:rsidRDefault="00141ED9" w:rsidP="00141ED9">
            <w:pPr>
              <w:snapToGrid w:val="0"/>
              <w:spacing w:line="240" w:lineRule="atLeast"/>
              <w:jc w:val="center"/>
              <w:rPr>
                <w:rFonts w:ascii="黑体" w:eastAsia="黑体" w:hAnsi="黑体"/>
                <w:sz w:val="24"/>
                <w:szCs w:val="24"/>
              </w:rPr>
            </w:pPr>
            <w:r>
              <w:rPr>
                <w:rFonts w:ascii="黑体" w:eastAsia="黑体" w:hAnsi="黑体" w:hint="eastAsia"/>
                <w:sz w:val="24"/>
                <w:szCs w:val="24"/>
              </w:rPr>
              <w:t>支撑材料</w:t>
            </w:r>
          </w:p>
        </w:tc>
      </w:tr>
      <w:tr w:rsidR="00141ED9" w:rsidTr="00526617">
        <w:trPr>
          <w:trHeight w:val="1125"/>
          <w:jc w:val="center"/>
        </w:trPr>
        <w:tc>
          <w:tcPr>
            <w:tcW w:w="1451" w:type="dxa"/>
            <w:vMerge w:val="restart"/>
            <w:tcBorders>
              <w:top w:val="single" w:sz="4" w:space="0" w:color="auto"/>
              <w:right w:val="single" w:sz="4" w:space="0" w:color="auto"/>
            </w:tcBorders>
            <w:vAlign w:val="center"/>
          </w:tcPr>
          <w:p w:rsidR="00141ED9" w:rsidRPr="007A5CF7" w:rsidRDefault="00526617" w:rsidP="00F95EEE">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3.学生成绩评定</w:t>
            </w:r>
          </w:p>
        </w:tc>
        <w:tc>
          <w:tcPr>
            <w:tcW w:w="1559" w:type="dxa"/>
            <w:tcBorders>
              <w:top w:val="single" w:sz="4" w:space="0" w:color="auto"/>
              <w:left w:val="single" w:sz="4" w:space="0" w:color="auto"/>
              <w:bottom w:val="single" w:sz="4" w:space="0" w:color="auto"/>
            </w:tcBorders>
            <w:vAlign w:val="center"/>
          </w:tcPr>
          <w:p w:rsidR="00141ED9" w:rsidRPr="007A5CF7" w:rsidRDefault="00526617" w:rsidP="004F7F49">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3.1学业成绩评定体系</w:t>
            </w:r>
          </w:p>
        </w:tc>
        <w:tc>
          <w:tcPr>
            <w:tcW w:w="8030" w:type="dxa"/>
            <w:tcBorders>
              <w:bottom w:val="single" w:sz="4" w:space="0" w:color="auto"/>
            </w:tcBorders>
            <w:vAlign w:val="center"/>
          </w:tcPr>
          <w:p w:rsidR="000A1C5B" w:rsidRDefault="00526617" w:rsidP="00B95AF1">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1.学生学业成绩的评定体系</w:t>
            </w:r>
            <w:r w:rsidR="002C059C">
              <w:rPr>
                <w:rFonts w:asciiTheme="majorEastAsia" w:eastAsiaTheme="majorEastAsia" w:hAnsiTheme="majorEastAsia" w:hint="eastAsia"/>
                <w:szCs w:val="21"/>
                <w:vertAlign w:val="superscript"/>
              </w:rPr>
              <w:t>6</w:t>
            </w:r>
            <w:r>
              <w:rPr>
                <w:rFonts w:asciiTheme="majorEastAsia" w:eastAsiaTheme="majorEastAsia" w:hAnsiTheme="majorEastAsia" w:hint="eastAsia"/>
                <w:szCs w:val="21"/>
              </w:rPr>
              <w:t>和评定标准。</w:t>
            </w:r>
          </w:p>
          <w:p w:rsidR="00526617" w:rsidRPr="004F7F49" w:rsidRDefault="00526617" w:rsidP="000A164F">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w:t>
            </w:r>
            <w:r w:rsidR="000A164F">
              <w:rPr>
                <w:rFonts w:asciiTheme="majorEastAsia" w:eastAsiaTheme="majorEastAsia" w:hAnsiTheme="majorEastAsia" w:hint="eastAsia"/>
                <w:szCs w:val="21"/>
              </w:rPr>
              <w:t>课程考核</w:t>
            </w:r>
            <w:r>
              <w:rPr>
                <w:rFonts w:asciiTheme="majorEastAsia" w:eastAsiaTheme="majorEastAsia" w:hAnsiTheme="majorEastAsia" w:hint="eastAsia"/>
                <w:szCs w:val="21"/>
              </w:rPr>
              <w:t>方法</w:t>
            </w:r>
            <w:r w:rsidR="000A164F">
              <w:rPr>
                <w:rFonts w:asciiTheme="majorEastAsia" w:eastAsiaTheme="majorEastAsia" w:hAnsiTheme="majorEastAsia" w:hint="eastAsia"/>
                <w:szCs w:val="21"/>
              </w:rPr>
              <w:t>的使用和</w:t>
            </w:r>
            <w:r>
              <w:rPr>
                <w:rFonts w:asciiTheme="majorEastAsia" w:eastAsiaTheme="majorEastAsia" w:hAnsiTheme="majorEastAsia" w:hint="eastAsia"/>
                <w:szCs w:val="21"/>
              </w:rPr>
              <w:t>研究</w:t>
            </w:r>
            <w:r w:rsidR="000A164F">
              <w:rPr>
                <w:rFonts w:asciiTheme="majorEastAsia" w:eastAsiaTheme="majorEastAsia" w:hAnsiTheme="majorEastAsia" w:hint="eastAsia"/>
                <w:szCs w:val="21"/>
              </w:rPr>
              <w:t>。</w:t>
            </w:r>
          </w:p>
        </w:tc>
        <w:tc>
          <w:tcPr>
            <w:tcW w:w="3544" w:type="dxa"/>
            <w:vMerge w:val="restart"/>
            <w:vAlign w:val="center"/>
          </w:tcPr>
          <w:p w:rsidR="0000723B" w:rsidRDefault="002C059C" w:rsidP="002C059C">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6.评定体系包括形成性和终结性评定体系。形成性评定包括测验、观察记录、查阅实习手册等；终结性评定体系包括课程结束考试、毕业综合考试等。</w:t>
            </w:r>
          </w:p>
          <w:p w:rsidR="002C059C" w:rsidRPr="002C059C" w:rsidRDefault="002C059C" w:rsidP="002C059C">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7.考试分析包括考试的结果分析和试卷分析。</w:t>
            </w:r>
          </w:p>
        </w:tc>
      </w:tr>
      <w:tr w:rsidR="00141ED9" w:rsidTr="006C37D2">
        <w:trPr>
          <w:trHeight w:val="1826"/>
          <w:jc w:val="center"/>
        </w:trPr>
        <w:tc>
          <w:tcPr>
            <w:tcW w:w="1451" w:type="dxa"/>
            <w:vMerge/>
            <w:tcBorders>
              <w:right w:val="single" w:sz="4" w:space="0" w:color="auto"/>
            </w:tcBorders>
            <w:vAlign w:val="center"/>
          </w:tcPr>
          <w:p w:rsidR="00141ED9" w:rsidRDefault="00141ED9" w:rsidP="00DE1849">
            <w:pPr>
              <w:snapToGrid w:val="0"/>
              <w:spacing w:line="240" w:lineRule="atLeast"/>
              <w:jc w:val="center"/>
              <w:rPr>
                <w:rFonts w:asciiTheme="majorEastAsia" w:eastAsiaTheme="majorEastAsia" w:hAnsiTheme="majorEastAsia"/>
                <w:szCs w:val="21"/>
              </w:rPr>
            </w:pPr>
          </w:p>
        </w:tc>
        <w:tc>
          <w:tcPr>
            <w:tcW w:w="1559" w:type="dxa"/>
            <w:tcBorders>
              <w:top w:val="single" w:sz="4" w:space="0" w:color="auto"/>
              <w:left w:val="single" w:sz="4" w:space="0" w:color="auto"/>
              <w:bottom w:val="single" w:sz="4" w:space="0" w:color="auto"/>
            </w:tcBorders>
            <w:vAlign w:val="center"/>
          </w:tcPr>
          <w:p w:rsidR="00141ED9" w:rsidRDefault="00526617" w:rsidP="00DE1849">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3.2课程考核</w:t>
            </w:r>
          </w:p>
        </w:tc>
        <w:tc>
          <w:tcPr>
            <w:tcW w:w="8030" w:type="dxa"/>
            <w:tcBorders>
              <w:top w:val="single" w:sz="4" w:space="0" w:color="auto"/>
              <w:bottom w:val="single" w:sz="4" w:space="0" w:color="auto"/>
            </w:tcBorders>
            <w:vAlign w:val="center"/>
          </w:tcPr>
          <w:p w:rsidR="00526617" w:rsidRDefault="00526617" w:rsidP="00F95EEE">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1.考试内容、考试频次和</w:t>
            </w:r>
            <w:r w:rsidR="000A164F">
              <w:rPr>
                <w:rFonts w:asciiTheme="majorEastAsia" w:eastAsiaTheme="majorEastAsia" w:hAnsiTheme="majorEastAsia" w:hint="eastAsia"/>
                <w:szCs w:val="21"/>
              </w:rPr>
              <w:t>综合考试</w:t>
            </w:r>
            <w:r>
              <w:rPr>
                <w:rFonts w:asciiTheme="majorEastAsia" w:eastAsiaTheme="majorEastAsia" w:hAnsiTheme="majorEastAsia" w:hint="eastAsia"/>
                <w:szCs w:val="21"/>
              </w:rPr>
              <w:t>方面的做法和效果。</w:t>
            </w:r>
          </w:p>
          <w:p w:rsidR="00B073A9" w:rsidRDefault="00526617" w:rsidP="00526617">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w:t>
            </w:r>
            <w:r w:rsidR="000A164F">
              <w:rPr>
                <w:rFonts w:asciiTheme="majorEastAsia" w:eastAsiaTheme="majorEastAsia" w:hAnsiTheme="majorEastAsia" w:hint="eastAsia"/>
                <w:szCs w:val="21"/>
              </w:rPr>
              <w:t>考试分析</w:t>
            </w:r>
            <w:r w:rsidR="002C059C">
              <w:rPr>
                <w:rFonts w:asciiTheme="majorEastAsia" w:eastAsiaTheme="majorEastAsia" w:hAnsiTheme="majorEastAsia" w:hint="eastAsia"/>
                <w:szCs w:val="21"/>
                <w:vertAlign w:val="superscript"/>
              </w:rPr>
              <w:t>7</w:t>
            </w:r>
            <w:r w:rsidR="000A164F">
              <w:rPr>
                <w:rFonts w:asciiTheme="majorEastAsia" w:eastAsiaTheme="majorEastAsia" w:hAnsiTheme="majorEastAsia" w:hint="eastAsia"/>
                <w:szCs w:val="21"/>
              </w:rPr>
              <w:t>与反馈。</w:t>
            </w:r>
          </w:p>
          <w:p w:rsidR="000A164F" w:rsidRDefault="000A164F" w:rsidP="00526617">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3.考试管理规章制度的制定与执行情况；考试组织与人员；考风考纪管理。</w:t>
            </w:r>
          </w:p>
          <w:p w:rsidR="000A164F" w:rsidRPr="000A164F" w:rsidRDefault="000A164F" w:rsidP="00526617">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4.对教师开展考试理论和方法培训的情况。</w:t>
            </w:r>
          </w:p>
        </w:tc>
        <w:tc>
          <w:tcPr>
            <w:tcW w:w="3544" w:type="dxa"/>
            <w:vMerge/>
            <w:vAlign w:val="center"/>
          </w:tcPr>
          <w:p w:rsidR="00141ED9" w:rsidRDefault="00141ED9" w:rsidP="00DE1849">
            <w:pPr>
              <w:snapToGrid w:val="0"/>
              <w:spacing w:line="240" w:lineRule="atLeast"/>
              <w:jc w:val="left"/>
              <w:rPr>
                <w:rFonts w:asciiTheme="majorEastAsia" w:eastAsiaTheme="majorEastAsia" w:hAnsiTheme="majorEastAsia"/>
                <w:szCs w:val="21"/>
              </w:rPr>
            </w:pPr>
          </w:p>
        </w:tc>
      </w:tr>
      <w:tr w:rsidR="00E649F7" w:rsidTr="00E649F7">
        <w:trPr>
          <w:trHeight w:val="1139"/>
          <w:jc w:val="center"/>
        </w:trPr>
        <w:tc>
          <w:tcPr>
            <w:tcW w:w="1451" w:type="dxa"/>
            <w:vMerge w:val="restart"/>
            <w:tcBorders>
              <w:top w:val="single" w:sz="4" w:space="0" w:color="auto"/>
              <w:right w:val="single" w:sz="4" w:space="0" w:color="auto"/>
            </w:tcBorders>
            <w:vAlign w:val="center"/>
          </w:tcPr>
          <w:p w:rsidR="00E649F7" w:rsidRDefault="00E649F7" w:rsidP="000A164F">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4.学生</w:t>
            </w:r>
          </w:p>
        </w:tc>
        <w:tc>
          <w:tcPr>
            <w:tcW w:w="1559" w:type="dxa"/>
            <w:tcBorders>
              <w:top w:val="single" w:sz="4" w:space="0" w:color="auto"/>
              <w:left w:val="single" w:sz="4" w:space="0" w:color="auto"/>
              <w:bottom w:val="single" w:sz="4" w:space="0" w:color="auto"/>
            </w:tcBorders>
            <w:vAlign w:val="center"/>
          </w:tcPr>
          <w:p w:rsidR="00E649F7" w:rsidRPr="004A3A54" w:rsidRDefault="00E649F7" w:rsidP="00DE1849">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4.1招生政策</w:t>
            </w:r>
          </w:p>
        </w:tc>
        <w:tc>
          <w:tcPr>
            <w:tcW w:w="8030" w:type="dxa"/>
            <w:tcBorders>
              <w:top w:val="single" w:sz="4" w:space="0" w:color="auto"/>
              <w:bottom w:val="single" w:sz="4" w:space="0" w:color="auto"/>
            </w:tcBorders>
            <w:vAlign w:val="center"/>
          </w:tcPr>
          <w:p w:rsidR="00E649F7" w:rsidRDefault="00E649F7" w:rsidP="009B4D2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1.专业招生具体规定的制定与执行。</w:t>
            </w:r>
          </w:p>
          <w:p w:rsidR="00E649F7" w:rsidRPr="007E015E" w:rsidRDefault="00E649F7" w:rsidP="009B4D2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w:t>
            </w:r>
            <w:r w:rsidR="003B5C96">
              <w:rPr>
                <w:rFonts w:asciiTheme="majorEastAsia" w:eastAsiaTheme="majorEastAsia" w:hAnsiTheme="majorEastAsia" w:hint="eastAsia"/>
                <w:szCs w:val="21"/>
              </w:rPr>
              <w:t>吸引优秀生源的制度、措施和效果；招生规模情况；新生第一志愿</w:t>
            </w:r>
            <w:r>
              <w:rPr>
                <w:rFonts w:asciiTheme="majorEastAsia" w:eastAsiaTheme="majorEastAsia" w:hAnsiTheme="majorEastAsia" w:hint="eastAsia"/>
                <w:szCs w:val="21"/>
              </w:rPr>
              <w:t>录取情况</w:t>
            </w:r>
            <w:r w:rsidR="00C4761A">
              <w:rPr>
                <w:rFonts w:asciiTheme="majorEastAsia" w:eastAsiaTheme="majorEastAsia" w:hAnsiTheme="majorEastAsia" w:hint="eastAsia"/>
                <w:szCs w:val="21"/>
              </w:rPr>
              <w:t>；新生录取分数情况。</w:t>
            </w:r>
          </w:p>
        </w:tc>
        <w:tc>
          <w:tcPr>
            <w:tcW w:w="3544" w:type="dxa"/>
            <w:vMerge w:val="restart"/>
            <w:vAlign w:val="center"/>
          </w:tcPr>
          <w:p w:rsidR="00E649F7" w:rsidRDefault="002C059C" w:rsidP="000A1C5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8.学生服务包括医疗卫生、心理咨询、就业指导；执行奖学金、贷学金、助学金及困难补助等助学制度。</w:t>
            </w:r>
          </w:p>
          <w:p w:rsidR="002C059C" w:rsidRPr="002C059C" w:rsidRDefault="002C059C" w:rsidP="00C4761A">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9.学生组织包括学生自我管理、自我教育、自我服务方面的相关团体。</w:t>
            </w:r>
          </w:p>
        </w:tc>
      </w:tr>
      <w:tr w:rsidR="00E649F7" w:rsidTr="00E649F7">
        <w:trPr>
          <w:trHeight w:val="1255"/>
          <w:jc w:val="center"/>
        </w:trPr>
        <w:tc>
          <w:tcPr>
            <w:tcW w:w="1451" w:type="dxa"/>
            <w:vMerge/>
            <w:tcBorders>
              <w:right w:val="single" w:sz="4" w:space="0" w:color="auto"/>
            </w:tcBorders>
            <w:vAlign w:val="center"/>
          </w:tcPr>
          <w:p w:rsidR="00E649F7" w:rsidRDefault="00E649F7" w:rsidP="00DE1849">
            <w:pPr>
              <w:snapToGrid w:val="0"/>
              <w:spacing w:line="240" w:lineRule="atLeast"/>
              <w:jc w:val="center"/>
              <w:rPr>
                <w:rFonts w:asciiTheme="majorEastAsia" w:eastAsiaTheme="majorEastAsia" w:hAnsiTheme="majorEastAsia"/>
                <w:szCs w:val="21"/>
              </w:rPr>
            </w:pPr>
          </w:p>
        </w:tc>
        <w:tc>
          <w:tcPr>
            <w:tcW w:w="1559" w:type="dxa"/>
            <w:tcBorders>
              <w:top w:val="single" w:sz="4" w:space="0" w:color="auto"/>
              <w:left w:val="single" w:sz="4" w:space="0" w:color="auto"/>
              <w:bottom w:val="single" w:sz="4" w:space="0" w:color="auto"/>
            </w:tcBorders>
            <w:vAlign w:val="center"/>
          </w:tcPr>
          <w:p w:rsidR="00E649F7" w:rsidRPr="004A3A54" w:rsidRDefault="00E649F7" w:rsidP="00DE1849">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4.2学生支持与咨询</w:t>
            </w:r>
          </w:p>
        </w:tc>
        <w:tc>
          <w:tcPr>
            <w:tcW w:w="8030" w:type="dxa"/>
            <w:tcBorders>
              <w:top w:val="single" w:sz="4" w:space="0" w:color="auto"/>
              <w:bottom w:val="single" w:sz="4" w:space="0" w:color="auto"/>
            </w:tcBorders>
            <w:vAlign w:val="center"/>
          </w:tcPr>
          <w:p w:rsidR="00E649F7" w:rsidRDefault="00E649F7" w:rsidP="000A1C5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1.学生支持与咨询的机构、人员、职责。</w:t>
            </w:r>
          </w:p>
          <w:p w:rsidR="00E649F7" w:rsidRDefault="00E649F7" w:rsidP="000A1C5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2.学生</w:t>
            </w:r>
            <w:r w:rsidR="002C059C">
              <w:rPr>
                <w:rFonts w:asciiTheme="majorEastAsia" w:eastAsiaTheme="majorEastAsia" w:hAnsiTheme="majorEastAsia" w:hint="eastAsia"/>
                <w:szCs w:val="21"/>
              </w:rPr>
              <w:t>支持与咨询服务</w:t>
            </w:r>
            <w:r w:rsidR="002C059C">
              <w:rPr>
                <w:rFonts w:asciiTheme="majorEastAsia" w:eastAsiaTheme="majorEastAsia" w:hAnsiTheme="majorEastAsia" w:hint="eastAsia"/>
                <w:szCs w:val="21"/>
                <w:vertAlign w:val="superscript"/>
              </w:rPr>
              <w:t>8</w:t>
            </w:r>
            <w:r>
              <w:rPr>
                <w:rFonts w:asciiTheme="majorEastAsia" w:eastAsiaTheme="majorEastAsia" w:hAnsiTheme="majorEastAsia" w:hint="eastAsia"/>
                <w:szCs w:val="21"/>
              </w:rPr>
              <w:t>的内容、举措与成效。</w:t>
            </w:r>
          </w:p>
          <w:p w:rsidR="00E649F7" w:rsidRDefault="00E649F7" w:rsidP="000A1C5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3.学生就业指导和服务体系建立情况；学生就业、考研情况。</w:t>
            </w:r>
          </w:p>
          <w:p w:rsidR="00E649F7" w:rsidRPr="00E649F7" w:rsidRDefault="00E649F7" w:rsidP="00C4761A">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4.</w:t>
            </w:r>
            <w:r w:rsidR="00C4761A">
              <w:rPr>
                <w:rFonts w:asciiTheme="majorEastAsia" w:eastAsiaTheme="majorEastAsia" w:hAnsiTheme="majorEastAsia" w:hint="eastAsia"/>
                <w:szCs w:val="21"/>
              </w:rPr>
              <w:t>学生</w:t>
            </w:r>
            <w:r>
              <w:rPr>
                <w:rFonts w:asciiTheme="majorEastAsia" w:eastAsiaTheme="majorEastAsia" w:hAnsiTheme="majorEastAsia" w:hint="eastAsia"/>
                <w:szCs w:val="21"/>
              </w:rPr>
              <w:t>满意度调查情况；用人单位对毕业生的满意度。</w:t>
            </w:r>
          </w:p>
        </w:tc>
        <w:tc>
          <w:tcPr>
            <w:tcW w:w="3544" w:type="dxa"/>
            <w:vMerge/>
            <w:vAlign w:val="center"/>
          </w:tcPr>
          <w:p w:rsidR="00E649F7" w:rsidRDefault="00E649F7" w:rsidP="00DE1849">
            <w:pPr>
              <w:snapToGrid w:val="0"/>
              <w:spacing w:line="240" w:lineRule="atLeast"/>
              <w:jc w:val="left"/>
              <w:rPr>
                <w:rFonts w:asciiTheme="majorEastAsia" w:eastAsiaTheme="majorEastAsia" w:hAnsiTheme="majorEastAsia"/>
                <w:szCs w:val="21"/>
              </w:rPr>
            </w:pPr>
          </w:p>
        </w:tc>
      </w:tr>
      <w:tr w:rsidR="00E649F7" w:rsidRPr="002C059C" w:rsidTr="00E649F7">
        <w:trPr>
          <w:trHeight w:val="1514"/>
          <w:jc w:val="center"/>
        </w:trPr>
        <w:tc>
          <w:tcPr>
            <w:tcW w:w="1451" w:type="dxa"/>
            <w:vMerge/>
            <w:tcBorders>
              <w:right w:val="single" w:sz="4" w:space="0" w:color="auto"/>
            </w:tcBorders>
            <w:vAlign w:val="center"/>
          </w:tcPr>
          <w:p w:rsidR="00E649F7" w:rsidRDefault="00E649F7" w:rsidP="00DE1849">
            <w:pPr>
              <w:snapToGrid w:val="0"/>
              <w:spacing w:line="240" w:lineRule="atLeast"/>
              <w:jc w:val="center"/>
              <w:rPr>
                <w:rFonts w:asciiTheme="majorEastAsia" w:eastAsiaTheme="majorEastAsia" w:hAnsiTheme="majorEastAsia"/>
                <w:szCs w:val="21"/>
              </w:rPr>
            </w:pPr>
          </w:p>
        </w:tc>
        <w:tc>
          <w:tcPr>
            <w:tcW w:w="1559" w:type="dxa"/>
            <w:tcBorders>
              <w:top w:val="single" w:sz="4" w:space="0" w:color="auto"/>
              <w:left w:val="single" w:sz="4" w:space="0" w:color="auto"/>
              <w:bottom w:val="single" w:sz="4" w:space="0" w:color="auto"/>
            </w:tcBorders>
            <w:vAlign w:val="center"/>
          </w:tcPr>
          <w:p w:rsidR="00E649F7" w:rsidRDefault="00E649F7" w:rsidP="00DE1849">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4.3学生代表</w:t>
            </w:r>
          </w:p>
        </w:tc>
        <w:tc>
          <w:tcPr>
            <w:tcW w:w="8030" w:type="dxa"/>
            <w:tcBorders>
              <w:top w:val="single" w:sz="4" w:space="0" w:color="auto"/>
              <w:bottom w:val="single" w:sz="4" w:space="0" w:color="auto"/>
            </w:tcBorders>
            <w:vAlign w:val="center"/>
          </w:tcPr>
          <w:p w:rsidR="00E649F7" w:rsidRDefault="00E649F7" w:rsidP="000A1C5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1.学生代表参与教学管理和监督、教学改革、课程计划制定和评估及相关事务的情况。</w:t>
            </w:r>
          </w:p>
          <w:p w:rsidR="00E649F7" w:rsidRPr="001C54AE" w:rsidRDefault="00E649F7" w:rsidP="000A1C5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2.支持学生成立学生组织</w:t>
            </w:r>
            <w:r w:rsidR="002C059C">
              <w:rPr>
                <w:rFonts w:asciiTheme="majorEastAsia" w:eastAsiaTheme="majorEastAsia" w:hAnsiTheme="majorEastAsia" w:hint="eastAsia"/>
                <w:szCs w:val="21"/>
                <w:vertAlign w:val="superscript"/>
              </w:rPr>
              <w:t>9</w:t>
            </w:r>
            <w:r>
              <w:rPr>
                <w:rFonts w:asciiTheme="majorEastAsia" w:eastAsiaTheme="majorEastAsia" w:hAnsiTheme="majorEastAsia" w:hint="eastAsia"/>
                <w:szCs w:val="21"/>
              </w:rPr>
              <w:t>、指导和鼓励学生开展社团活动的情况。</w:t>
            </w:r>
          </w:p>
        </w:tc>
        <w:tc>
          <w:tcPr>
            <w:tcW w:w="3544" w:type="dxa"/>
            <w:vMerge/>
            <w:vAlign w:val="center"/>
          </w:tcPr>
          <w:p w:rsidR="00E649F7" w:rsidRDefault="00E649F7" w:rsidP="00DE1849">
            <w:pPr>
              <w:snapToGrid w:val="0"/>
              <w:spacing w:line="240" w:lineRule="atLeast"/>
              <w:jc w:val="left"/>
              <w:rPr>
                <w:rFonts w:asciiTheme="majorEastAsia" w:eastAsiaTheme="majorEastAsia" w:hAnsiTheme="majorEastAsia"/>
                <w:szCs w:val="21"/>
              </w:rPr>
            </w:pPr>
          </w:p>
        </w:tc>
      </w:tr>
      <w:tr w:rsidR="00E649F7" w:rsidTr="000A164F">
        <w:trPr>
          <w:trHeight w:val="1514"/>
          <w:jc w:val="center"/>
        </w:trPr>
        <w:tc>
          <w:tcPr>
            <w:tcW w:w="1451" w:type="dxa"/>
            <w:vMerge/>
            <w:tcBorders>
              <w:bottom w:val="single" w:sz="4" w:space="0" w:color="auto"/>
              <w:right w:val="single" w:sz="4" w:space="0" w:color="auto"/>
            </w:tcBorders>
            <w:vAlign w:val="center"/>
          </w:tcPr>
          <w:p w:rsidR="00E649F7" w:rsidRDefault="00E649F7" w:rsidP="00DE1849">
            <w:pPr>
              <w:snapToGrid w:val="0"/>
              <w:spacing w:line="240" w:lineRule="atLeast"/>
              <w:jc w:val="center"/>
              <w:rPr>
                <w:rFonts w:asciiTheme="majorEastAsia" w:eastAsiaTheme="majorEastAsia" w:hAnsiTheme="majorEastAsia"/>
                <w:szCs w:val="21"/>
              </w:rPr>
            </w:pPr>
          </w:p>
        </w:tc>
        <w:tc>
          <w:tcPr>
            <w:tcW w:w="1559" w:type="dxa"/>
            <w:tcBorders>
              <w:top w:val="single" w:sz="4" w:space="0" w:color="auto"/>
              <w:left w:val="single" w:sz="4" w:space="0" w:color="auto"/>
              <w:bottom w:val="single" w:sz="4" w:space="0" w:color="auto"/>
            </w:tcBorders>
            <w:vAlign w:val="center"/>
          </w:tcPr>
          <w:p w:rsidR="00E649F7" w:rsidRDefault="00E649F7" w:rsidP="00DE1849">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4.4学生获奖</w:t>
            </w:r>
          </w:p>
        </w:tc>
        <w:tc>
          <w:tcPr>
            <w:tcW w:w="8030" w:type="dxa"/>
            <w:tcBorders>
              <w:top w:val="single" w:sz="4" w:space="0" w:color="auto"/>
              <w:bottom w:val="single" w:sz="4" w:space="0" w:color="auto"/>
            </w:tcBorders>
            <w:vAlign w:val="center"/>
          </w:tcPr>
          <w:p w:rsidR="00E649F7" w:rsidRDefault="00E649F7" w:rsidP="000A1C5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1.学生公开发表论文、获取专利情况。</w:t>
            </w:r>
          </w:p>
          <w:p w:rsidR="00E649F7" w:rsidRPr="00E649F7" w:rsidRDefault="00E649F7" w:rsidP="006F6693">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w:t>
            </w:r>
            <w:r w:rsidR="006F6693">
              <w:rPr>
                <w:rFonts w:asciiTheme="majorEastAsia" w:eastAsiaTheme="majorEastAsia" w:hAnsiTheme="majorEastAsia" w:hint="eastAsia"/>
                <w:szCs w:val="21"/>
              </w:rPr>
              <w:t>学生参加各种</w:t>
            </w:r>
            <w:r>
              <w:rPr>
                <w:rFonts w:asciiTheme="majorEastAsia" w:eastAsiaTheme="majorEastAsia" w:hAnsiTheme="majorEastAsia" w:hint="eastAsia"/>
                <w:szCs w:val="21"/>
              </w:rPr>
              <w:t>竞赛</w:t>
            </w:r>
            <w:r w:rsidR="006F6693">
              <w:rPr>
                <w:rFonts w:asciiTheme="majorEastAsia" w:eastAsiaTheme="majorEastAsia" w:hAnsiTheme="majorEastAsia" w:hint="eastAsia"/>
                <w:szCs w:val="21"/>
              </w:rPr>
              <w:t>获奖情况；学生参与科研项目</w:t>
            </w:r>
            <w:r>
              <w:rPr>
                <w:rFonts w:asciiTheme="majorEastAsia" w:eastAsiaTheme="majorEastAsia" w:hAnsiTheme="majorEastAsia" w:hint="eastAsia"/>
                <w:szCs w:val="21"/>
              </w:rPr>
              <w:t>情况。</w:t>
            </w:r>
          </w:p>
        </w:tc>
        <w:tc>
          <w:tcPr>
            <w:tcW w:w="3544" w:type="dxa"/>
            <w:vMerge/>
            <w:vAlign w:val="center"/>
          </w:tcPr>
          <w:p w:rsidR="00E649F7" w:rsidRDefault="00E649F7" w:rsidP="00DE1849">
            <w:pPr>
              <w:snapToGrid w:val="0"/>
              <w:spacing w:line="240" w:lineRule="atLeast"/>
              <w:jc w:val="left"/>
              <w:rPr>
                <w:rFonts w:asciiTheme="majorEastAsia" w:eastAsiaTheme="majorEastAsia" w:hAnsiTheme="majorEastAsia"/>
                <w:szCs w:val="21"/>
              </w:rPr>
            </w:pPr>
          </w:p>
        </w:tc>
      </w:tr>
    </w:tbl>
    <w:p w:rsidR="00B63DC5" w:rsidRDefault="00B63DC5" w:rsidP="00B63DC5">
      <w:pPr>
        <w:snapToGrid w:val="0"/>
        <w:spacing w:line="360" w:lineRule="auto"/>
        <w:ind w:firstLine="585"/>
        <w:jc w:val="center"/>
        <w:rPr>
          <w:rFonts w:ascii="黑体" w:eastAsia="黑体" w:hAnsi="黑体"/>
          <w:sz w:val="30"/>
          <w:szCs w:val="30"/>
        </w:rPr>
      </w:pPr>
      <w:r w:rsidRPr="00CD5384">
        <w:rPr>
          <w:rFonts w:ascii="黑体" w:eastAsia="黑体" w:hAnsi="黑体" w:hint="eastAsia"/>
          <w:sz w:val="30"/>
          <w:szCs w:val="30"/>
        </w:rPr>
        <w:lastRenderedPageBreak/>
        <w:t>河北大学本科专业评估指标体系</w:t>
      </w:r>
      <w:r>
        <w:rPr>
          <w:rFonts w:ascii="黑体" w:eastAsia="黑体" w:hAnsi="黑体" w:hint="eastAsia"/>
          <w:sz w:val="30"/>
          <w:szCs w:val="30"/>
        </w:rPr>
        <w:t>（</w:t>
      </w:r>
      <w:r w:rsidR="001C54AE">
        <w:rPr>
          <w:rFonts w:ascii="黑体" w:eastAsia="黑体" w:hAnsi="黑体" w:hint="eastAsia"/>
          <w:sz w:val="30"/>
          <w:szCs w:val="30"/>
        </w:rPr>
        <w:t>医</w:t>
      </w:r>
      <w:r>
        <w:rPr>
          <w:rFonts w:ascii="黑体" w:eastAsia="黑体" w:hAnsi="黑体" w:hint="eastAsia"/>
          <w:sz w:val="30"/>
          <w:szCs w:val="30"/>
        </w:rPr>
        <w:t>科）</w:t>
      </w:r>
    </w:p>
    <w:tbl>
      <w:tblPr>
        <w:tblStyle w:val="a6"/>
        <w:tblW w:w="14646" w:type="dxa"/>
        <w:jc w:val="center"/>
        <w:tblLook w:val="04A0"/>
      </w:tblPr>
      <w:tblGrid>
        <w:gridCol w:w="1542"/>
        <w:gridCol w:w="1592"/>
        <w:gridCol w:w="7842"/>
        <w:gridCol w:w="3670"/>
      </w:tblGrid>
      <w:tr w:rsidR="00A72F42" w:rsidTr="000D141D">
        <w:trPr>
          <w:trHeight w:val="633"/>
          <w:jc w:val="center"/>
        </w:trPr>
        <w:tc>
          <w:tcPr>
            <w:tcW w:w="1542" w:type="dxa"/>
            <w:tcBorders>
              <w:bottom w:val="single" w:sz="4" w:space="0" w:color="auto"/>
              <w:right w:val="single" w:sz="4" w:space="0" w:color="auto"/>
            </w:tcBorders>
            <w:vAlign w:val="center"/>
          </w:tcPr>
          <w:p w:rsidR="00A72F42" w:rsidRPr="00CD5384" w:rsidRDefault="00A72F42" w:rsidP="00A3193F">
            <w:pPr>
              <w:snapToGrid w:val="0"/>
              <w:spacing w:line="240" w:lineRule="atLeast"/>
              <w:jc w:val="center"/>
              <w:rPr>
                <w:rFonts w:ascii="黑体" w:eastAsia="黑体" w:hAnsi="黑体"/>
                <w:sz w:val="24"/>
                <w:szCs w:val="24"/>
              </w:rPr>
            </w:pPr>
            <w:r w:rsidRPr="00CD5384">
              <w:rPr>
                <w:rFonts w:ascii="黑体" w:eastAsia="黑体" w:hAnsi="黑体" w:hint="eastAsia"/>
                <w:sz w:val="24"/>
                <w:szCs w:val="24"/>
              </w:rPr>
              <w:t>一级指标</w:t>
            </w:r>
          </w:p>
        </w:tc>
        <w:tc>
          <w:tcPr>
            <w:tcW w:w="1592" w:type="dxa"/>
            <w:tcBorders>
              <w:left w:val="single" w:sz="4" w:space="0" w:color="auto"/>
              <w:bottom w:val="single" w:sz="4" w:space="0" w:color="auto"/>
            </w:tcBorders>
            <w:vAlign w:val="center"/>
          </w:tcPr>
          <w:p w:rsidR="00A72F42" w:rsidRPr="00CD5384" w:rsidRDefault="00A72F42" w:rsidP="003A4FB7">
            <w:pPr>
              <w:snapToGrid w:val="0"/>
              <w:spacing w:line="240" w:lineRule="atLeast"/>
              <w:jc w:val="center"/>
              <w:rPr>
                <w:rFonts w:ascii="黑体" w:eastAsia="黑体" w:hAnsi="黑体"/>
                <w:sz w:val="24"/>
                <w:szCs w:val="24"/>
              </w:rPr>
            </w:pPr>
            <w:r>
              <w:rPr>
                <w:rFonts w:ascii="黑体" w:eastAsia="黑体" w:hAnsi="黑体" w:hint="eastAsia"/>
                <w:sz w:val="24"/>
                <w:szCs w:val="24"/>
              </w:rPr>
              <w:t>二级指标</w:t>
            </w:r>
          </w:p>
        </w:tc>
        <w:tc>
          <w:tcPr>
            <w:tcW w:w="7842" w:type="dxa"/>
            <w:vAlign w:val="center"/>
          </w:tcPr>
          <w:p w:rsidR="00A72F42" w:rsidRPr="00CD5384" w:rsidRDefault="00A72F42" w:rsidP="003A4FB7">
            <w:pPr>
              <w:snapToGrid w:val="0"/>
              <w:spacing w:line="240" w:lineRule="atLeast"/>
              <w:jc w:val="center"/>
              <w:rPr>
                <w:rFonts w:ascii="黑体" w:eastAsia="黑体" w:hAnsi="黑体"/>
                <w:sz w:val="24"/>
                <w:szCs w:val="24"/>
              </w:rPr>
            </w:pPr>
            <w:r>
              <w:rPr>
                <w:rFonts w:ascii="黑体" w:eastAsia="黑体" w:hAnsi="黑体" w:hint="eastAsia"/>
                <w:sz w:val="24"/>
                <w:szCs w:val="24"/>
              </w:rPr>
              <w:t>评估内容</w:t>
            </w:r>
          </w:p>
        </w:tc>
        <w:tc>
          <w:tcPr>
            <w:tcW w:w="3670" w:type="dxa"/>
            <w:vAlign w:val="center"/>
          </w:tcPr>
          <w:p w:rsidR="00A72F42" w:rsidRPr="00CD5384" w:rsidRDefault="00A72F42" w:rsidP="00A72F42">
            <w:pPr>
              <w:snapToGrid w:val="0"/>
              <w:spacing w:line="240" w:lineRule="atLeast"/>
              <w:jc w:val="center"/>
              <w:rPr>
                <w:rFonts w:ascii="黑体" w:eastAsia="黑体" w:hAnsi="黑体"/>
                <w:sz w:val="24"/>
                <w:szCs w:val="24"/>
              </w:rPr>
            </w:pPr>
            <w:r>
              <w:rPr>
                <w:rFonts w:ascii="黑体" w:eastAsia="黑体" w:hAnsi="黑体" w:hint="eastAsia"/>
                <w:sz w:val="24"/>
                <w:szCs w:val="24"/>
              </w:rPr>
              <w:t>支撑材料</w:t>
            </w:r>
          </w:p>
        </w:tc>
      </w:tr>
      <w:tr w:rsidR="00F33F8A" w:rsidTr="00092A00">
        <w:trPr>
          <w:trHeight w:val="1568"/>
          <w:jc w:val="center"/>
        </w:trPr>
        <w:tc>
          <w:tcPr>
            <w:tcW w:w="1542" w:type="dxa"/>
            <w:vMerge w:val="restart"/>
            <w:tcBorders>
              <w:top w:val="single" w:sz="4" w:space="0" w:color="auto"/>
              <w:right w:val="single" w:sz="4" w:space="0" w:color="auto"/>
            </w:tcBorders>
            <w:vAlign w:val="center"/>
          </w:tcPr>
          <w:p w:rsidR="00F33F8A" w:rsidRPr="007A5CF7" w:rsidRDefault="00F33F8A" w:rsidP="0078138C">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5.教师</w:t>
            </w:r>
            <w:r w:rsidR="0078138C">
              <w:rPr>
                <w:rFonts w:asciiTheme="majorEastAsia" w:eastAsiaTheme="majorEastAsia" w:hAnsiTheme="majorEastAsia" w:hint="eastAsia"/>
                <w:szCs w:val="21"/>
              </w:rPr>
              <w:t>队伍</w:t>
            </w:r>
          </w:p>
        </w:tc>
        <w:tc>
          <w:tcPr>
            <w:tcW w:w="1592" w:type="dxa"/>
            <w:tcBorders>
              <w:top w:val="single" w:sz="4" w:space="0" w:color="auto"/>
              <w:left w:val="single" w:sz="4" w:space="0" w:color="auto"/>
              <w:bottom w:val="single" w:sz="4" w:space="0" w:color="auto"/>
            </w:tcBorders>
            <w:vAlign w:val="center"/>
          </w:tcPr>
          <w:p w:rsidR="00F33F8A" w:rsidRDefault="00F33F8A" w:rsidP="0066590D">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5.1</w:t>
            </w:r>
            <w:r w:rsidR="0066590D">
              <w:rPr>
                <w:rFonts w:asciiTheme="majorEastAsia" w:eastAsiaTheme="majorEastAsia" w:hAnsiTheme="majorEastAsia" w:hint="eastAsia"/>
                <w:szCs w:val="21"/>
              </w:rPr>
              <w:t>聘任政策</w:t>
            </w:r>
          </w:p>
        </w:tc>
        <w:tc>
          <w:tcPr>
            <w:tcW w:w="7842" w:type="dxa"/>
            <w:tcBorders>
              <w:bottom w:val="single" w:sz="4" w:space="0" w:color="auto"/>
            </w:tcBorders>
            <w:vAlign w:val="center"/>
          </w:tcPr>
          <w:p w:rsidR="0066590D" w:rsidRDefault="00F33F8A" w:rsidP="003E50C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w:t>
            </w:r>
            <w:r w:rsidR="0066590D">
              <w:rPr>
                <w:rFonts w:asciiTheme="majorEastAsia" w:eastAsiaTheme="majorEastAsia" w:hAnsiTheme="majorEastAsia" w:hint="eastAsia"/>
                <w:szCs w:val="21"/>
              </w:rPr>
              <w:t>教师资格制度和聘任制度制定和执行；学科带头人和骨干教师引进与聘任政策建立与落实。</w:t>
            </w:r>
          </w:p>
          <w:p w:rsidR="00F33F8A" w:rsidRDefault="0066590D" w:rsidP="003E50C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w:t>
            </w:r>
            <w:r w:rsidR="00C4761A">
              <w:rPr>
                <w:rFonts w:asciiTheme="majorEastAsia" w:eastAsiaTheme="majorEastAsia" w:hAnsiTheme="majorEastAsia" w:hint="eastAsia"/>
                <w:szCs w:val="21"/>
              </w:rPr>
              <w:t>学生与</w:t>
            </w:r>
            <w:r w:rsidR="00BE32FA">
              <w:rPr>
                <w:rFonts w:asciiTheme="majorEastAsia" w:eastAsiaTheme="majorEastAsia" w:hAnsiTheme="majorEastAsia" w:hint="eastAsia"/>
                <w:szCs w:val="21"/>
              </w:rPr>
              <w:t>专业</w:t>
            </w:r>
            <w:r w:rsidR="00F33F8A">
              <w:rPr>
                <w:rFonts w:asciiTheme="majorEastAsia" w:eastAsiaTheme="majorEastAsia" w:hAnsiTheme="majorEastAsia" w:hint="eastAsia"/>
                <w:szCs w:val="21"/>
              </w:rPr>
              <w:t>教师</w:t>
            </w:r>
            <w:r w:rsidR="00C4761A">
              <w:rPr>
                <w:rFonts w:asciiTheme="majorEastAsia" w:eastAsiaTheme="majorEastAsia" w:hAnsiTheme="majorEastAsia" w:hint="eastAsia"/>
                <w:szCs w:val="21"/>
                <w:vertAlign w:val="superscript"/>
              </w:rPr>
              <w:t>10</w:t>
            </w:r>
            <w:r w:rsidR="00F33F8A">
              <w:rPr>
                <w:rFonts w:asciiTheme="majorEastAsia" w:eastAsiaTheme="majorEastAsia" w:hAnsiTheme="majorEastAsia" w:hint="eastAsia"/>
                <w:szCs w:val="21"/>
              </w:rPr>
              <w:t>比例</w:t>
            </w:r>
            <w:r>
              <w:rPr>
                <w:rFonts w:asciiTheme="majorEastAsia" w:eastAsiaTheme="majorEastAsia" w:hAnsiTheme="majorEastAsia" w:hint="eastAsia"/>
                <w:szCs w:val="21"/>
              </w:rPr>
              <w:t>；</w:t>
            </w:r>
            <w:r w:rsidR="00BE32FA">
              <w:rPr>
                <w:rFonts w:asciiTheme="majorEastAsia" w:eastAsiaTheme="majorEastAsia" w:hAnsiTheme="majorEastAsia" w:hint="eastAsia"/>
                <w:szCs w:val="21"/>
              </w:rPr>
              <w:t>专业</w:t>
            </w:r>
            <w:r w:rsidR="00F33F8A">
              <w:rPr>
                <w:rFonts w:asciiTheme="majorEastAsia" w:eastAsiaTheme="majorEastAsia" w:hAnsiTheme="majorEastAsia" w:hint="eastAsia"/>
                <w:szCs w:val="21"/>
              </w:rPr>
              <w:t>教师年龄、职称、</w:t>
            </w:r>
            <w:r w:rsidR="00C4761A">
              <w:rPr>
                <w:rFonts w:asciiTheme="majorEastAsia" w:eastAsiaTheme="majorEastAsia" w:hAnsiTheme="majorEastAsia" w:hint="eastAsia"/>
                <w:szCs w:val="21"/>
              </w:rPr>
              <w:t>学位、学缘结构；专职教师和</w:t>
            </w:r>
            <w:r w:rsidR="00F33F8A">
              <w:rPr>
                <w:rFonts w:asciiTheme="majorEastAsia" w:eastAsiaTheme="majorEastAsia" w:hAnsiTheme="majorEastAsia" w:hint="eastAsia"/>
                <w:szCs w:val="21"/>
              </w:rPr>
              <w:t>兼职教师</w:t>
            </w:r>
            <w:r w:rsidR="002C059C">
              <w:rPr>
                <w:rFonts w:asciiTheme="majorEastAsia" w:eastAsiaTheme="majorEastAsia" w:hAnsiTheme="majorEastAsia" w:hint="eastAsia"/>
                <w:szCs w:val="21"/>
                <w:vertAlign w:val="superscript"/>
              </w:rPr>
              <w:t>1</w:t>
            </w:r>
            <w:r w:rsidR="00C4761A">
              <w:rPr>
                <w:rFonts w:asciiTheme="majorEastAsia" w:eastAsiaTheme="majorEastAsia" w:hAnsiTheme="majorEastAsia" w:hint="eastAsia"/>
                <w:szCs w:val="21"/>
                <w:vertAlign w:val="superscript"/>
              </w:rPr>
              <w:t>1</w:t>
            </w:r>
            <w:r w:rsidR="00F33F8A">
              <w:rPr>
                <w:rFonts w:asciiTheme="majorEastAsia" w:eastAsiaTheme="majorEastAsia" w:hAnsiTheme="majorEastAsia" w:hint="eastAsia"/>
                <w:szCs w:val="21"/>
              </w:rPr>
              <w:t>比例。</w:t>
            </w:r>
          </w:p>
          <w:p w:rsidR="00F33F8A" w:rsidRDefault="00F33F8A" w:rsidP="003E50C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w:t>
            </w:r>
            <w:r w:rsidR="0066590D">
              <w:rPr>
                <w:rFonts w:asciiTheme="majorEastAsia" w:eastAsiaTheme="majorEastAsia" w:hAnsiTheme="majorEastAsia" w:hint="eastAsia"/>
                <w:szCs w:val="21"/>
              </w:rPr>
              <w:t>教师职责履行情况；教师工作绩效评估检查机制建立与落实。</w:t>
            </w:r>
          </w:p>
        </w:tc>
        <w:tc>
          <w:tcPr>
            <w:tcW w:w="3670" w:type="dxa"/>
            <w:vMerge w:val="restart"/>
            <w:vAlign w:val="center"/>
          </w:tcPr>
          <w:p w:rsidR="00F33F8A" w:rsidRDefault="002C059C" w:rsidP="008F6C95">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w:t>
            </w:r>
            <w:r w:rsidR="00C4761A">
              <w:rPr>
                <w:rFonts w:asciiTheme="majorEastAsia" w:eastAsiaTheme="majorEastAsia" w:hAnsiTheme="majorEastAsia" w:hint="eastAsia"/>
                <w:szCs w:val="21"/>
              </w:rPr>
              <w:t>0.</w:t>
            </w:r>
            <w:r w:rsidR="009F7D41">
              <w:rPr>
                <w:rFonts w:asciiTheme="majorEastAsia" w:eastAsiaTheme="majorEastAsia" w:hAnsiTheme="majorEastAsia" w:hint="eastAsia"/>
                <w:szCs w:val="21"/>
              </w:rPr>
              <w:t>专任</w:t>
            </w:r>
            <w:r>
              <w:rPr>
                <w:rFonts w:asciiTheme="majorEastAsia" w:eastAsiaTheme="majorEastAsia" w:hAnsiTheme="majorEastAsia" w:hint="eastAsia"/>
                <w:szCs w:val="21"/>
              </w:rPr>
              <w:t>教师：</w:t>
            </w:r>
            <w:r w:rsidR="00BE32FA">
              <w:rPr>
                <w:rFonts w:asciiTheme="majorEastAsia" w:eastAsiaTheme="majorEastAsia" w:hAnsiTheme="majorEastAsia" w:hint="eastAsia"/>
                <w:kern w:val="0"/>
                <w:szCs w:val="21"/>
              </w:rPr>
              <w:t>指承担专业课的</w:t>
            </w:r>
            <w:r w:rsidR="00DC4F1F">
              <w:rPr>
                <w:rFonts w:asciiTheme="majorEastAsia" w:eastAsiaTheme="majorEastAsia" w:hAnsiTheme="majorEastAsia" w:hint="eastAsia"/>
                <w:kern w:val="0"/>
                <w:szCs w:val="21"/>
              </w:rPr>
              <w:t>专业</w:t>
            </w:r>
            <w:r w:rsidR="00BE32FA">
              <w:rPr>
                <w:rFonts w:asciiTheme="majorEastAsia" w:eastAsiaTheme="majorEastAsia" w:hAnsiTheme="majorEastAsia" w:hint="eastAsia"/>
                <w:kern w:val="0"/>
                <w:szCs w:val="21"/>
              </w:rPr>
              <w:t>教师，包括全校各单位承担该专业的人员，但不得跨专业统计。</w:t>
            </w:r>
          </w:p>
          <w:p w:rsidR="002C059C" w:rsidRDefault="00C4761A" w:rsidP="008F6C95">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11</w:t>
            </w:r>
            <w:r w:rsidR="002C059C">
              <w:rPr>
                <w:rFonts w:asciiTheme="majorEastAsia" w:eastAsiaTheme="majorEastAsia" w:hAnsiTheme="majorEastAsia" w:hint="eastAsia"/>
                <w:szCs w:val="21"/>
              </w:rPr>
              <w:t>.兼职教师：指具有高校教师资格证和医疗及相关行业背景的专业技术人员，与院系建立了比较稳定的工作合同关系，在完成其本职工作外承担部分教学工作。</w:t>
            </w:r>
          </w:p>
          <w:p w:rsidR="00CD5181" w:rsidRPr="00CD5181" w:rsidRDefault="00C4761A" w:rsidP="00CD5181">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12</w:t>
            </w:r>
            <w:r w:rsidR="00CD5181">
              <w:rPr>
                <w:rFonts w:asciiTheme="majorEastAsia" w:eastAsiaTheme="majorEastAsia" w:hAnsiTheme="majorEastAsia" w:hint="eastAsia"/>
                <w:szCs w:val="21"/>
              </w:rPr>
              <w:t>.服务职能包括卫生保健系统中的临床服务、社区服务、学生指导、行政管理及其他社会服务工作。</w:t>
            </w:r>
          </w:p>
        </w:tc>
      </w:tr>
      <w:tr w:rsidR="00F33F8A" w:rsidTr="00E649F7">
        <w:trPr>
          <w:trHeight w:val="1666"/>
          <w:jc w:val="center"/>
        </w:trPr>
        <w:tc>
          <w:tcPr>
            <w:tcW w:w="1542" w:type="dxa"/>
            <w:vMerge/>
            <w:tcBorders>
              <w:right w:val="single" w:sz="4" w:space="0" w:color="auto"/>
            </w:tcBorders>
            <w:vAlign w:val="center"/>
          </w:tcPr>
          <w:p w:rsidR="00F33F8A" w:rsidRDefault="00F33F8A" w:rsidP="00B63DC5">
            <w:pPr>
              <w:snapToGrid w:val="0"/>
              <w:spacing w:line="240" w:lineRule="atLeast"/>
              <w:jc w:val="center"/>
              <w:rPr>
                <w:rFonts w:asciiTheme="majorEastAsia" w:eastAsiaTheme="majorEastAsia" w:hAnsiTheme="majorEastAsia"/>
                <w:szCs w:val="21"/>
              </w:rPr>
            </w:pPr>
          </w:p>
        </w:tc>
        <w:tc>
          <w:tcPr>
            <w:tcW w:w="1592" w:type="dxa"/>
            <w:tcBorders>
              <w:top w:val="single" w:sz="4" w:space="0" w:color="auto"/>
              <w:left w:val="single" w:sz="4" w:space="0" w:color="auto"/>
              <w:bottom w:val="single" w:sz="4" w:space="0" w:color="auto"/>
            </w:tcBorders>
            <w:vAlign w:val="center"/>
          </w:tcPr>
          <w:p w:rsidR="00F33F8A" w:rsidRPr="004A3A54" w:rsidRDefault="0066590D" w:rsidP="003E50CB">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5.2教师政策和师资培养</w:t>
            </w:r>
          </w:p>
        </w:tc>
        <w:tc>
          <w:tcPr>
            <w:tcW w:w="7842" w:type="dxa"/>
            <w:tcBorders>
              <w:bottom w:val="single" w:sz="4" w:space="0" w:color="auto"/>
            </w:tcBorders>
            <w:vAlign w:val="center"/>
          </w:tcPr>
          <w:p w:rsidR="0066590D" w:rsidRDefault="0066590D" w:rsidP="003E50C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1.教师直接参与教育计划制定和教育管理决策的机制建立与执行。</w:t>
            </w:r>
          </w:p>
          <w:p w:rsidR="0066590D" w:rsidRDefault="0066590D" w:rsidP="003E50C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2.教师队伍建设规划与执行</w:t>
            </w:r>
            <w:r w:rsidR="00CD5181">
              <w:rPr>
                <w:rFonts w:asciiTheme="majorEastAsia" w:eastAsiaTheme="majorEastAsia" w:hAnsiTheme="majorEastAsia" w:hint="eastAsia"/>
                <w:szCs w:val="21"/>
              </w:rPr>
              <w:t>；</w:t>
            </w:r>
            <w:r w:rsidR="00930A2A">
              <w:rPr>
                <w:rFonts w:asciiTheme="majorEastAsia" w:eastAsiaTheme="majorEastAsia" w:hAnsiTheme="majorEastAsia" w:hint="eastAsia"/>
                <w:szCs w:val="21"/>
              </w:rPr>
              <w:t>教师专业发展机制建立与执行</w:t>
            </w:r>
            <w:r w:rsidR="00CD5181">
              <w:rPr>
                <w:rFonts w:asciiTheme="majorEastAsia" w:eastAsiaTheme="majorEastAsia" w:hAnsiTheme="majorEastAsia" w:hint="eastAsia"/>
                <w:szCs w:val="21"/>
              </w:rPr>
              <w:t>；专业在平衡教学、科研、服务职能</w:t>
            </w:r>
            <w:r w:rsidR="00CD5181">
              <w:rPr>
                <w:rFonts w:asciiTheme="majorEastAsia" w:eastAsiaTheme="majorEastAsia" w:hAnsiTheme="majorEastAsia" w:hint="eastAsia"/>
                <w:szCs w:val="21"/>
                <w:vertAlign w:val="superscript"/>
              </w:rPr>
              <w:t>1</w:t>
            </w:r>
            <w:r w:rsidR="00C4761A">
              <w:rPr>
                <w:rFonts w:asciiTheme="majorEastAsia" w:eastAsiaTheme="majorEastAsia" w:hAnsiTheme="majorEastAsia" w:hint="eastAsia"/>
                <w:szCs w:val="21"/>
                <w:vertAlign w:val="superscript"/>
              </w:rPr>
              <w:t>2</w:t>
            </w:r>
            <w:r w:rsidR="00CD5181">
              <w:rPr>
                <w:rFonts w:asciiTheme="majorEastAsia" w:eastAsiaTheme="majorEastAsia" w:hAnsiTheme="majorEastAsia" w:hint="eastAsia"/>
                <w:szCs w:val="21"/>
              </w:rPr>
              <w:t>方面的做法。</w:t>
            </w:r>
          </w:p>
          <w:p w:rsidR="00930A2A" w:rsidRDefault="00930A2A" w:rsidP="003E50C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4.专业教学团队</w:t>
            </w:r>
            <w:r w:rsidR="00CD5181">
              <w:rPr>
                <w:rFonts w:asciiTheme="majorEastAsia" w:eastAsiaTheme="majorEastAsia" w:hAnsiTheme="majorEastAsia" w:hint="eastAsia"/>
                <w:szCs w:val="21"/>
              </w:rPr>
              <w:t>的</w:t>
            </w:r>
            <w:r>
              <w:rPr>
                <w:rFonts w:asciiTheme="majorEastAsia" w:eastAsiaTheme="majorEastAsia" w:hAnsiTheme="majorEastAsia" w:hint="eastAsia"/>
                <w:szCs w:val="21"/>
              </w:rPr>
              <w:t>建设</w:t>
            </w:r>
            <w:r w:rsidR="00CD5181">
              <w:rPr>
                <w:rFonts w:asciiTheme="majorEastAsia" w:eastAsiaTheme="majorEastAsia" w:hAnsiTheme="majorEastAsia" w:hint="eastAsia"/>
                <w:szCs w:val="21"/>
              </w:rPr>
              <w:t>思路、</w:t>
            </w:r>
            <w:r>
              <w:rPr>
                <w:rFonts w:asciiTheme="majorEastAsia" w:eastAsiaTheme="majorEastAsia" w:hAnsiTheme="majorEastAsia" w:hint="eastAsia"/>
                <w:szCs w:val="21"/>
              </w:rPr>
              <w:t>举措与效果。</w:t>
            </w:r>
          </w:p>
          <w:p w:rsidR="00930A2A" w:rsidRPr="00930A2A" w:rsidRDefault="00930A2A" w:rsidP="003E50C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5.师德师风建设措施与效果。</w:t>
            </w:r>
          </w:p>
        </w:tc>
        <w:tc>
          <w:tcPr>
            <w:tcW w:w="3670" w:type="dxa"/>
            <w:vMerge/>
            <w:vAlign w:val="center"/>
          </w:tcPr>
          <w:p w:rsidR="00F33F8A" w:rsidRDefault="00F33F8A" w:rsidP="003A4FB7">
            <w:pPr>
              <w:snapToGrid w:val="0"/>
              <w:spacing w:line="240" w:lineRule="atLeast"/>
              <w:jc w:val="left"/>
              <w:rPr>
                <w:rFonts w:asciiTheme="majorEastAsia" w:eastAsiaTheme="majorEastAsia" w:hAnsiTheme="majorEastAsia"/>
                <w:szCs w:val="21"/>
              </w:rPr>
            </w:pPr>
          </w:p>
        </w:tc>
      </w:tr>
      <w:tr w:rsidR="0066590D" w:rsidTr="009F7D41">
        <w:trPr>
          <w:trHeight w:val="2591"/>
          <w:jc w:val="center"/>
        </w:trPr>
        <w:tc>
          <w:tcPr>
            <w:tcW w:w="1542" w:type="dxa"/>
            <w:vMerge/>
            <w:tcBorders>
              <w:right w:val="single" w:sz="4" w:space="0" w:color="auto"/>
            </w:tcBorders>
            <w:vAlign w:val="center"/>
          </w:tcPr>
          <w:p w:rsidR="0066590D" w:rsidRDefault="0066590D" w:rsidP="00B63DC5">
            <w:pPr>
              <w:snapToGrid w:val="0"/>
              <w:spacing w:line="240" w:lineRule="atLeast"/>
              <w:jc w:val="center"/>
              <w:rPr>
                <w:rFonts w:asciiTheme="majorEastAsia" w:eastAsiaTheme="majorEastAsia" w:hAnsiTheme="majorEastAsia"/>
                <w:szCs w:val="21"/>
              </w:rPr>
            </w:pPr>
          </w:p>
        </w:tc>
        <w:tc>
          <w:tcPr>
            <w:tcW w:w="1592" w:type="dxa"/>
            <w:tcBorders>
              <w:top w:val="single" w:sz="4" w:space="0" w:color="auto"/>
              <w:left w:val="single" w:sz="4" w:space="0" w:color="auto"/>
              <w:bottom w:val="single" w:sz="4" w:space="0" w:color="auto"/>
            </w:tcBorders>
            <w:vAlign w:val="center"/>
          </w:tcPr>
          <w:p w:rsidR="0066590D" w:rsidRPr="004A3A54" w:rsidRDefault="0066590D" w:rsidP="00930A2A">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5.</w:t>
            </w:r>
            <w:r w:rsidR="00930A2A">
              <w:rPr>
                <w:rFonts w:asciiTheme="majorEastAsia" w:eastAsiaTheme="majorEastAsia" w:hAnsiTheme="majorEastAsia" w:hint="eastAsia"/>
                <w:szCs w:val="21"/>
              </w:rPr>
              <w:t>3</w:t>
            </w:r>
            <w:r>
              <w:rPr>
                <w:rFonts w:asciiTheme="majorEastAsia" w:eastAsiaTheme="majorEastAsia" w:hAnsiTheme="majorEastAsia" w:hint="eastAsia"/>
                <w:szCs w:val="21"/>
              </w:rPr>
              <w:t>教师教学投入</w:t>
            </w:r>
          </w:p>
        </w:tc>
        <w:tc>
          <w:tcPr>
            <w:tcW w:w="7842" w:type="dxa"/>
            <w:tcBorders>
              <w:bottom w:val="single" w:sz="4" w:space="0" w:color="auto"/>
            </w:tcBorders>
            <w:vAlign w:val="center"/>
          </w:tcPr>
          <w:p w:rsidR="0066590D" w:rsidRDefault="0066590D" w:rsidP="00545323">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1.激励教师投入本科教学的制度和措施。</w:t>
            </w:r>
          </w:p>
          <w:p w:rsidR="0066590D" w:rsidRDefault="0066590D" w:rsidP="00545323">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w:t>
            </w:r>
            <w:r w:rsidR="00CD5181">
              <w:rPr>
                <w:rFonts w:asciiTheme="majorEastAsia" w:eastAsiaTheme="majorEastAsia" w:hAnsiTheme="majorEastAsia" w:hint="eastAsia"/>
                <w:szCs w:val="21"/>
              </w:rPr>
              <w:t>高级职称教师</w:t>
            </w:r>
            <w:r>
              <w:rPr>
                <w:rFonts w:asciiTheme="majorEastAsia" w:eastAsiaTheme="majorEastAsia" w:hAnsiTheme="majorEastAsia" w:hint="eastAsia"/>
                <w:szCs w:val="21"/>
              </w:rPr>
              <w:t>为本科生授课</w:t>
            </w:r>
            <w:r w:rsidR="00CD5181">
              <w:rPr>
                <w:rFonts w:asciiTheme="majorEastAsia" w:eastAsiaTheme="majorEastAsia" w:hAnsiTheme="majorEastAsia" w:hint="eastAsia"/>
                <w:szCs w:val="21"/>
              </w:rPr>
              <w:t>比例；教授为本科生授课比例，</w:t>
            </w:r>
            <w:r>
              <w:rPr>
                <w:rFonts w:asciiTheme="majorEastAsia" w:eastAsiaTheme="majorEastAsia" w:hAnsiTheme="majorEastAsia" w:hint="eastAsia"/>
                <w:szCs w:val="21"/>
              </w:rPr>
              <w:t>以及为低年级本科生授课比例。</w:t>
            </w:r>
          </w:p>
          <w:p w:rsidR="0066590D" w:rsidRDefault="0066590D" w:rsidP="00545323">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3.教师主持或参与教改课题、发表论文、获教学成果奖情况。</w:t>
            </w:r>
          </w:p>
          <w:p w:rsidR="0066590D" w:rsidRDefault="0066590D" w:rsidP="00545323">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4.教师国内外访学、行业实践锻炼、参与教学技能和方法培训情况。</w:t>
            </w:r>
          </w:p>
          <w:p w:rsidR="00CD5181" w:rsidRDefault="00CD5181" w:rsidP="00545323">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5.教师各教学环节规范执行情况；教师调停课情况、教学事故情况等。</w:t>
            </w:r>
          </w:p>
          <w:p w:rsidR="00CD5181" w:rsidRPr="00CD5181" w:rsidRDefault="00CD5181" w:rsidP="00545323">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6.专业基层</w:t>
            </w:r>
            <w:r w:rsidR="00C4761A">
              <w:rPr>
                <w:rFonts w:asciiTheme="majorEastAsia" w:eastAsiaTheme="majorEastAsia" w:hAnsiTheme="majorEastAsia" w:hint="eastAsia"/>
                <w:szCs w:val="21"/>
              </w:rPr>
              <w:t>教学</w:t>
            </w:r>
            <w:r>
              <w:rPr>
                <w:rFonts w:asciiTheme="majorEastAsia" w:eastAsiaTheme="majorEastAsia" w:hAnsiTheme="majorEastAsia" w:hint="eastAsia"/>
                <w:szCs w:val="21"/>
              </w:rPr>
              <w:t>组织开展教研活动的情况。</w:t>
            </w:r>
          </w:p>
        </w:tc>
        <w:tc>
          <w:tcPr>
            <w:tcW w:w="3670" w:type="dxa"/>
            <w:vMerge/>
            <w:vAlign w:val="center"/>
          </w:tcPr>
          <w:p w:rsidR="0066590D" w:rsidRDefault="0066590D" w:rsidP="003A4FB7">
            <w:pPr>
              <w:snapToGrid w:val="0"/>
              <w:spacing w:line="240" w:lineRule="atLeast"/>
              <w:jc w:val="left"/>
              <w:rPr>
                <w:rFonts w:asciiTheme="majorEastAsia" w:eastAsiaTheme="majorEastAsia" w:hAnsiTheme="majorEastAsia"/>
                <w:szCs w:val="21"/>
              </w:rPr>
            </w:pPr>
          </w:p>
        </w:tc>
      </w:tr>
      <w:tr w:rsidR="0066590D" w:rsidTr="009F7D41">
        <w:trPr>
          <w:trHeight w:val="1692"/>
          <w:jc w:val="center"/>
        </w:trPr>
        <w:tc>
          <w:tcPr>
            <w:tcW w:w="1542" w:type="dxa"/>
            <w:vMerge/>
            <w:tcBorders>
              <w:right w:val="single" w:sz="4" w:space="0" w:color="auto"/>
            </w:tcBorders>
            <w:vAlign w:val="center"/>
          </w:tcPr>
          <w:p w:rsidR="0066590D" w:rsidRDefault="0066590D" w:rsidP="003A4FB7">
            <w:pPr>
              <w:snapToGrid w:val="0"/>
              <w:spacing w:line="240" w:lineRule="atLeast"/>
              <w:jc w:val="center"/>
              <w:rPr>
                <w:rFonts w:asciiTheme="majorEastAsia" w:eastAsiaTheme="majorEastAsia" w:hAnsiTheme="majorEastAsia"/>
                <w:szCs w:val="21"/>
              </w:rPr>
            </w:pPr>
          </w:p>
        </w:tc>
        <w:tc>
          <w:tcPr>
            <w:tcW w:w="1592" w:type="dxa"/>
            <w:tcBorders>
              <w:top w:val="single" w:sz="4" w:space="0" w:color="auto"/>
              <w:left w:val="single" w:sz="4" w:space="0" w:color="auto"/>
              <w:bottom w:val="single" w:sz="4" w:space="0" w:color="auto"/>
            </w:tcBorders>
            <w:vAlign w:val="center"/>
          </w:tcPr>
          <w:p w:rsidR="0066590D" w:rsidRPr="004A3A54" w:rsidRDefault="0066590D" w:rsidP="00930A2A">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5.</w:t>
            </w:r>
            <w:r w:rsidR="00930A2A">
              <w:rPr>
                <w:rFonts w:asciiTheme="majorEastAsia" w:eastAsiaTheme="majorEastAsia" w:hAnsiTheme="majorEastAsia" w:hint="eastAsia"/>
                <w:szCs w:val="21"/>
              </w:rPr>
              <w:t>4</w:t>
            </w:r>
            <w:r>
              <w:rPr>
                <w:rFonts w:asciiTheme="majorEastAsia" w:eastAsiaTheme="majorEastAsia" w:hAnsiTheme="majorEastAsia" w:hint="eastAsia"/>
                <w:szCs w:val="21"/>
              </w:rPr>
              <w:t>教师教育教学水平</w:t>
            </w:r>
          </w:p>
        </w:tc>
        <w:tc>
          <w:tcPr>
            <w:tcW w:w="7842" w:type="dxa"/>
            <w:tcBorders>
              <w:top w:val="single" w:sz="4" w:space="0" w:color="auto"/>
              <w:bottom w:val="single" w:sz="4" w:space="0" w:color="auto"/>
            </w:tcBorders>
            <w:vAlign w:val="center"/>
          </w:tcPr>
          <w:p w:rsidR="0066590D" w:rsidRDefault="0066590D" w:rsidP="003E50C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1.教师获校级及以上教学名师、教学团队荣誉称号情况。</w:t>
            </w:r>
          </w:p>
          <w:p w:rsidR="0066590D" w:rsidRPr="00DE1849" w:rsidRDefault="0066590D" w:rsidP="00CD5181">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w:t>
            </w:r>
            <w:r w:rsidR="00CD5181">
              <w:rPr>
                <w:rFonts w:asciiTheme="majorEastAsia" w:eastAsiaTheme="majorEastAsia" w:hAnsiTheme="majorEastAsia" w:hint="eastAsia"/>
                <w:szCs w:val="21"/>
              </w:rPr>
              <w:t>教师教学质量评价机制的建立与执行；教师自我评价、学生评价、同行评价和督导评价等多种评价活动的组织情况，评价结果的处理与运用情况。</w:t>
            </w:r>
          </w:p>
        </w:tc>
        <w:tc>
          <w:tcPr>
            <w:tcW w:w="3670" w:type="dxa"/>
            <w:vMerge/>
            <w:vAlign w:val="center"/>
          </w:tcPr>
          <w:p w:rsidR="0066590D" w:rsidRDefault="0066590D" w:rsidP="003A4FB7">
            <w:pPr>
              <w:snapToGrid w:val="0"/>
              <w:spacing w:line="240" w:lineRule="atLeast"/>
              <w:jc w:val="left"/>
              <w:rPr>
                <w:rFonts w:asciiTheme="majorEastAsia" w:eastAsiaTheme="majorEastAsia" w:hAnsiTheme="majorEastAsia"/>
                <w:szCs w:val="21"/>
              </w:rPr>
            </w:pPr>
          </w:p>
        </w:tc>
      </w:tr>
    </w:tbl>
    <w:p w:rsidR="00CD5181" w:rsidRDefault="00CD5181" w:rsidP="00A7339D">
      <w:pPr>
        <w:snapToGrid w:val="0"/>
        <w:spacing w:line="360" w:lineRule="auto"/>
        <w:ind w:firstLine="585"/>
        <w:jc w:val="center"/>
        <w:rPr>
          <w:rFonts w:ascii="黑体" w:eastAsia="黑体" w:hAnsi="黑体"/>
          <w:sz w:val="30"/>
          <w:szCs w:val="30"/>
        </w:rPr>
      </w:pPr>
    </w:p>
    <w:p w:rsidR="00A7339D" w:rsidRDefault="00A7339D" w:rsidP="00A7339D">
      <w:pPr>
        <w:snapToGrid w:val="0"/>
        <w:spacing w:line="360" w:lineRule="auto"/>
        <w:ind w:firstLine="585"/>
        <w:jc w:val="center"/>
        <w:rPr>
          <w:rFonts w:ascii="黑体" w:eastAsia="黑体" w:hAnsi="黑体"/>
          <w:sz w:val="30"/>
          <w:szCs w:val="30"/>
        </w:rPr>
      </w:pPr>
      <w:r w:rsidRPr="00CD5384">
        <w:rPr>
          <w:rFonts w:ascii="黑体" w:eastAsia="黑体" w:hAnsi="黑体" w:hint="eastAsia"/>
          <w:sz w:val="30"/>
          <w:szCs w:val="30"/>
        </w:rPr>
        <w:lastRenderedPageBreak/>
        <w:t>河北大学本科专业评估指标体系</w:t>
      </w:r>
      <w:r>
        <w:rPr>
          <w:rFonts w:ascii="黑体" w:eastAsia="黑体" w:hAnsi="黑体" w:hint="eastAsia"/>
          <w:sz w:val="30"/>
          <w:szCs w:val="30"/>
        </w:rPr>
        <w:t>（医科）</w:t>
      </w:r>
    </w:p>
    <w:tbl>
      <w:tblPr>
        <w:tblStyle w:val="a6"/>
        <w:tblW w:w="14646" w:type="dxa"/>
        <w:jc w:val="center"/>
        <w:tblLook w:val="04A0"/>
      </w:tblPr>
      <w:tblGrid>
        <w:gridCol w:w="1542"/>
        <w:gridCol w:w="1592"/>
        <w:gridCol w:w="7842"/>
        <w:gridCol w:w="3670"/>
      </w:tblGrid>
      <w:tr w:rsidR="00A7339D" w:rsidTr="003E50CB">
        <w:trPr>
          <w:trHeight w:val="633"/>
          <w:jc w:val="center"/>
        </w:trPr>
        <w:tc>
          <w:tcPr>
            <w:tcW w:w="1542" w:type="dxa"/>
            <w:tcBorders>
              <w:bottom w:val="single" w:sz="4" w:space="0" w:color="auto"/>
              <w:right w:val="single" w:sz="4" w:space="0" w:color="auto"/>
            </w:tcBorders>
            <w:vAlign w:val="center"/>
          </w:tcPr>
          <w:p w:rsidR="00A7339D" w:rsidRPr="00CD5384" w:rsidRDefault="00A7339D" w:rsidP="003E50CB">
            <w:pPr>
              <w:snapToGrid w:val="0"/>
              <w:spacing w:line="240" w:lineRule="atLeast"/>
              <w:jc w:val="center"/>
              <w:rPr>
                <w:rFonts w:ascii="黑体" w:eastAsia="黑体" w:hAnsi="黑体"/>
                <w:sz w:val="24"/>
                <w:szCs w:val="24"/>
              </w:rPr>
            </w:pPr>
            <w:r w:rsidRPr="00CD5384">
              <w:rPr>
                <w:rFonts w:ascii="黑体" w:eastAsia="黑体" w:hAnsi="黑体" w:hint="eastAsia"/>
                <w:sz w:val="24"/>
                <w:szCs w:val="24"/>
              </w:rPr>
              <w:t>一级指标</w:t>
            </w:r>
          </w:p>
        </w:tc>
        <w:tc>
          <w:tcPr>
            <w:tcW w:w="1592" w:type="dxa"/>
            <w:tcBorders>
              <w:left w:val="single" w:sz="4" w:space="0" w:color="auto"/>
              <w:bottom w:val="single" w:sz="4" w:space="0" w:color="auto"/>
            </w:tcBorders>
            <w:vAlign w:val="center"/>
          </w:tcPr>
          <w:p w:rsidR="00A7339D" w:rsidRPr="00CD5384" w:rsidRDefault="00A7339D" w:rsidP="003E50CB">
            <w:pPr>
              <w:snapToGrid w:val="0"/>
              <w:spacing w:line="240" w:lineRule="atLeast"/>
              <w:jc w:val="center"/>
              <w:rPr>
                <w:rFonts w:ascii="黑体" w:eastAsia="黑体" w:hAnsi="黑体"/>
                <w:sz w:val="24"/>
                <w:szCs w:val="24"/>
              </w:rPr>
            </w:pPr>
            <w:r>
              <w:rPr>
                <w:rFonts w:ascii="黑体" w:eastAsia="黑体" w:hAnsi="黑体" w:hint="eastAsia"/>
                <w:sz w:val="24"/>
                <w:szCs w:val="24"/>
              </w:rPr>
              <w:t>二级指标</w:t>
            </w:r>
          </w:p>
        </w:tc>
        <w:tc>
          <w:tcPr>
            <w:tcW w:w="7842" w:type="dxa"/>
            <w:vAlign w:val="center"/>
          </w:tcPr>
          <w:p w:rsidR="00A7339D" w:rsidRPr="00CD5384" w:rsidRDefault="00A7339D" w:rsidP="003E50CB">
            <w:pPr>
              <w:snapToGrid w:val="0"/>
              <w:spacing w:line="240" w:lineRule="atLeast"/>
              <w:jc w:val="center"/>
              <w:rPr>
                <w:rFonts w:ascii="黑体" w:eastAsia="黑体" w:hAnsi="黑体"/>
                <w:sz w:val="24"/>
                <w:szCs w:val="24"/>
              </w:rPr>
            </w:pPr>
            <w:r>
              <w:rPr>
                <w:rFonts w:ascii="黑体" w:eastAsia="黑体" w:hAnsi="黑体" w:hint="eastAsia"/>
                <w:sz w:val="24"/>
                <w:szCs w:val="24"/>
              </w:rPr>
              <w:t>评估内容</w:t>
            </w:r>
          </w:p>
        </w:tc>
        <w:tc>
          <w:tcPr>
            <w:tcW w:w="3670" w:type="dxa"/>
            <w:vAlign w:val="center"/>
          </w:tcPr>
          <w:p w:rsidR="00A7339D" w:rsidRPr="00CD5384" w:rsidRDefault="00A7339D" w:rsidP="003E50CB">
            <w:pPr>
              <w:snapToGrid w:val="0"/>
              <w:spacing w:line="240" w:lineRule="atLeast"/>
              <w:jc w:val="center"/>
              <w:rPr>
                <w:rFonts w:ascii="黑体" w:eastAsia="黑体" w:hAnsi="黑体"/>
                <w:sz w:val="24"/>
                <w:szCs w:val="24"/>
              </w:rPr>
            </w:pPr>
            <w:r>
              <w:rPr>
                <w:rFonts w:ascii="黑体" w:eastAsia="黑体" w:hAnsi="黑体" w:hint="eastAsia"/>
                <w:sz w:val="24"/>
                <w:szCs w:val="24"/>
              </w:rPr>
              <w:t>支撑材料</w:t>
            </w:r>
          </w:p>
        </w:tc>
      </w:tr>
      <w:tr w:rsidR="0058544B" w:rsidTr="002E1494">
        <w:trPr>
          <w:trHeight w:val="1169"/>
          <w:jc w:val="center"/>
        </w:trPr>
        <w:tc>
          <w:tcPr>
            <w:tcW w:w="1542" w:type="dxa"/>
            <w:vMerge w:val="restart"/>
            <w:tcBorders>
              <w:top w:val="single" w:sz="4" w:space="0" w:color="auto"/>
              <w:right w:val="single" w:sz="4" w:space="0" w:color="auto"/>
            </w:tcBorders>
            <w:vAlign w:val="center"/>
          </w:tcPr>
          <w:p w:rsidR="0058544B" w:rsidRPr="007A5CF7" w:rsidRDefault="0058544B" w:rsidP="0078138C">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6.教育资源</w:t>
            </w:r>
          </w:p>
        </w:tc>
        <w:tc>
          <w:tcPr>
            <w:tcW w:w="1592" w:type="dxa"/>
            <w:tcBorders>
              <w:top w:val="single" w:sz="4" w:space="0" w:color="auto"/>
              <w:left w:val="single" w:sz="4" w:space="0" w:color="auto"/>
              <w:bottom w:val="single" w:sz="4" w:space="0" w:color="auto"/>
            </w:tcBorders>
            <w:vAlign w:val="center"/>
          </w:tcPr>
          <w:p w:rsidR="0058544B" w:rsidRPr="007A5CF7" w:rsidRDefault="0058544B" w:rsidP="003E50CB">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6.1教育预算与资源配置</w:t>
            </w:r>
          </w:p>
        </w:tc>
        <w:tc>
          <w:tcPr>
            <w:tcW w:w="7842" w:type="dxa"/>
            <w:tcBorders>
              <w:bottom w:val="single" w:sz="4" w:space="0" w:color="auto"/>
            </w:tcBorders>
            <w:vAlign w:val="center"/>
          </w:tcPr>
          <w:p w:rsidR="0058544B" w:rsidRDefault="0058544B" w:rsidP="002E1494">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1.专业建设经费投入、使用与成效。</w:t>
            </w:r>
          </w:p>
          <w:p w:rsidR="0058544B" w:rsidRPr="002E1494" w:rsidRDefault="0058544B" w:rsidP="002E1494">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2.财务管理制度执行情况。</w:t>
            </w:r>
          </w:p>
        </w:tc>
        <w:tc>
          <w:tcPr>
            <w:tcW w:w="3670" w:type="dxa"/>
            <w:vMerge w:val="restart"/>
            <w:vAlign w:val="center"/>
          </w:tcPr>
          <w:p w:rsidR="0058544B" w:rsidRDefault="00C4761A" w:rsidP="0058544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13</w:t>
            </w:r>
            <w:r w:rsidR="00CD5181">
              <w:rPr>
                <w:rFonts w:asciiTheme="majorEastAsia" w:eastAsiaTheme="majorEastAsia" w:hAnsiTheme="majorEastAsia" w:hint="eastAsia"/>
                <w:szCs w:val="21"/>
              </w:rPr>
              <w:t>.基础设施</w:t>
            </w:r>
            <w:r>
              <w:rPr>
                <w:rFonts w:asciiTheme="majorEastAsia" w:eastAsiaTheme="majorEastAsia" w:hAnsiTheme="majorEastAsia" w:hint="eastAsia"/>
                <w:szCs w:val="21"/>
              </w:rPr>
              <w:t>：包括</w:t>
            </w:r>
            <w:r w:rsidR="00CD5181">
              <w:rPr>
                <w:rFonts w:asciiTheme="majorEastAsia" w:eastAsiaTheme="majorEastAsia" w:hAnsiTheme="majorEastAsia" w:hint="eastAsia"/>
                <w:szCs w:val="21"/>
              </w:rPr>
              <w:t>各类教室及多媒体设备、小组讨论（学习）室、操作示教室、实验室和实验设备、临床技能模拟示教室、教学考核设施、图书馆、信息技术设施、文体活动场所、学生食宿场所等。</w:t>
            </w:r>
          </w:p>
          <w:p w:rsidR="00CD5181" w:rsidRDefault="00C4761A" w:rsidP="0058544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14</w:t>
            </w:r>
            <w:r w:rsidR="00CD5181">
              <w:rPr>
                <w:rFonts w:asciiTheme="majorEastAsia" w:eastAsiaTheme="majorEastAsia" w:hAnsiTheme="majorEastAsia" w:hint="eastAsia"/>
                <w:szCs w:val="21"/>
              </w:rPr>
              <w:t>.临床教学基地</w:t>
            </w:r>
            <w:r>
              <w:rPr>
                <w:rFonts w:asciiTheme="majorEastAsia" w:eastAsiaTheme="majorEastAsia" w:hAnsiTheme="majorEastAsia" w:hint="eastAsia"/>
                <w:szCs w:val="21"/>
              </w:rPr>
              <w:t>：</w:t>
            </w:r>
            <w:r w:rsidR="00CD5181">
              <w:rPr>
                <w:rFonts w:asciiTheme="majorEastAsia" w:eastAsiaTheme="majorEastAsia" w:hAnsiTheme="majorEastAsia" w:hint="eastAsia"/>
                <w:szCs w:val="21"/>
              </w:rPr>
              <w:t>按与医学院的关系及承担的任务，基本上可以分为附属医院、教学医院和实习医院三类。教学医院必须符合下列条件：有政府认可为医学院校教学医院的批件；学校和医院双方有书面协议；有能力、有责任承担部分临床理论课、见习和实习在内的全程临床教学任务；教学组织机构及管理制度健全；有一届以上的毕业生证明该医院能够胜任临床教学工作。</w:t>
            </w:r>
          </w:p>
          <w:p w:rsidR="00092A00" w:rsidRDefault="00C4761A" w:rsidP="0058544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15</w:t>
            </w:r>
            <w:r w:rsidR="00092A00">
              <w:rPr>
                <w:rFonts w:asciiTheme="majorEastAsia" w:eastAsiaTheme="majorEastAsia" w:hAnsiTheme="majorEastAsia" w:hint="eastAsia"/>
                <w:szCs w:val="21"/>
              </w:rPr>
              <w:t>.教育专家指来自本校、外校或国外从事医学教育、高等教育研究的专门人才，包括具有较丰富医学学科教育研究经验的教师、管理学专家、教育学专家、心理学专家和社会学专家等。</w:t>
            </w:r>
          </w:p>
          <w:p w:rsidR="00092A00" w:rsidRPr="00092A00" w:rsidRDefault="00C4761A" w:rsidP="0058544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16</w:t>
            </w:r>
            <w:r w:rsidR="00092A00">
              <w:rPr>
                <w:rFonts w:asciiTheme="majorEastAsia" w:eastAsiaTheme="majorEastAsia" w:hAnsiTheme="majorEastAsia" w:hint="eastAsia"/>
                <w:szCs w:val="21"/>
              </w:rPr>
              <w:t>.学分互认机制可通过院校之间课程认可实现。</w:t>
            </w:r>
          </w:p>
        </w:tc>
      </w:tr>
      <w:tr w:rsidR="0058544B" w:rsidTr="002E1494">
        <w:trPr>
          <w:trHeight w:val="1271"/>
          <w:jc w:val="center"/>
        </w:trPr>
        <w:tc>
          <w:tcPr>
            <w:tcW w:w="1542" w:type="dxa"/>
            <w:vMerge/>
            <w:tcBorders>
              <w:right w:val="single" w:sz="4" w:space="0" w:color="auto"/>
            </w:tcBorders>
            <w:vAlign w:val="center"/>
          </w:tcPr>
          <w:p w:rsidR="0058544B" w:rsidRDefault="0058544B" w:rsidP="003E50CB">
            <w:pPr>
              <w:snapToGrid w:val="0"/>
              <w:spacing w:line="240" w:lineRule="atLeast"/>
              <w:jc w:val="center"/>
              <w:rPr>
                <w:rFonts w:asciiTheme="majorEastAsia" w:eastAsiaTheme="majorEastAsia" w:hAnsiTheme="majorEastAsia"/>
                <w:szCs w:val="21"/>
              </w:rPr>
            </w:pPr>
          </w:p>
        </w:tc>
        <w:tc>
          <w:tcPr>
            <w:tcW w:w="1592" w:type="dxa"/>
            <w:tcBorders>
              <w:top w:val="single" w:sz="4" w:space="0" w:color="auto"/>
              <w:left w:val="single" w:sz="4" w:space="0" w:color="auto"/>
              <w:bottom w:val="single" w:sz="4" w:space="0" w:color="auto"/>
            </w:tcBorders>
            <w:vAlign w:val="center"/>
          </w:tcPr>
          <w:p w:rsidR="0058544B" w:rsidRDefault="0058544B" w:rsidP="00DB2530">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6.2基础设施</w:t>
            </w:r>
          </w:p>
        </w:tc>
        <w:tc>
          <w:tcPr>
            <w:tcW w:w="7842" w:type="dxa"/>
            <w:tcBorders>
              <w:top w:val="single" w:sz="4" w:space="0" w:color="auto"/>
              <w:bottom w:val="single" w:sz="4" w:space="0" w:color="auto"/>
            </w:tcBorders>
            <w:vAlign w:val="center"/>
          </w:tcPr>
          <w:p w:rsidR="0058544B" w:rsidRDefault="0058544B" w:rsidP="00DB2530">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1.基础设施</w:t>
            </w:r>
            <w:r w:rsidR="00CD5181">
              <w:rPr>
                <w:rFonts w:asciiTheme="majorEastAsia" w:eastAsiaTheme="majorEastAsia" w:hAnsiTheme="majorEastAsia" w:hint="eastAsia"/>
                <w:szCs w:val="21"/>
                <w:vertAlign w:val="superscript"/>
              </w:rPr>
              <w:t>1</w:t>
            </w:r>
            <w:r w:rsidR="00C4761A">
              <w:rPr>
                <w:rFonts w:asciiTheme="majorEastAsia" w:eastAsiaTheme="majorEastAsia" w:hAnsiTheme="majorEastAsia" w:hint="eastAsia"/>
                <w:szCs w:val="21"/>
                <w:vertAlign w:val="superscript"/>
              </w:rPr>
              <w:t>3</w:t>
            </w:r>
            <w:r>
              <w:rPr>
                <w:rFonts w:asciiTheme="majorEastAsia" w:eastAsiaTheme="majorEastAsia" w:hAnsiTheme="majorEastAsia" w:hint="eastAsia"/>
                <w:szCs w:val="21"/>
              </w:rPr>
              <w:t>及满足教学需求情况。</w:t>
            </w:r>
          </w:p>
          <w:p w:rsidR="0058544B" w:rsidRDefault="0058544B" w:rsidP="00DB2530">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2.实验室、实验器材设备、教学模型等设施满足学生专业技能训练需求情况。</w:t>
            </w:r>
          </w:p>
          <w:p w:rsidR="0058544B" w:rsidRPr="0046665A" w:rsidRDefault="0058544B" w:rsidP="00DB2530">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3.教学实验室与实验教学示范基地建设措施与效果。</w:t>
            </w:r>
          </w:p>
        </w:tc>
        <w:tc>
          <w:tcPr>
            <w:tcW w:w="3670" w:type="dxa"/>
            <w:vMerge/>
            <w:vAlign w:val="center"/>
          </w:tcPr>
          <w:p w:rsidR="0058544B" w:rsidRDefault="0058544B" w:rsidP="003E50CB">
            <w:pPr>
              <w:snapToGrid w:val="0"/>
              <w:spacing w:line="240" w:lineRule="atLeast"/>
              <w:jc w:val="left"/>
              <w:rPr>
                <w:rFonts w:asciiTheme="majorEastAsia" w:eastAsiaTheme="majorEastAsia" w:hAnsiTheme="majorEastAsia"/>
                <w:szCs w:val="21"/>
              </w:rPr>
            </w:pPr>
          </w:p>
        </w:tc>
      </w:tr>
      <w:tr w:rsidR="0058544B" w:rsidTr="0046665A">
        <w:trPr>
          <w:trHeight w:val="1544"/>
          <w:jc w:val="center"/>
        </w:trPr>
        <w:tc>
          <w:tcPr>
            <w:tcW w:w="1542" w:type="dxa"/>
            <w:vMerge/>
            <w:tcBorders>
              <w:right w:val="single" w:sz="4" w:space="0" w:color="auto"/>
            </w:tcBorders>
            <w:vAlign w:val="center"/>
          </w:tcPr>
          <w:p w:rsidR="0058544B" w:rsidRDefault="0058544B" w:rsidP="003E50CB">
            <w:pPr>
              <w:snapToGrid w:val="0"/>
              <w:spacing w:line="240" w:lineRule="atLeast"/>
              <w:jc w:val="center"/>
              <w:rPr>
                <w:rFonts w:asciiTheme="majorEastAsia" w:eastAsiaTheme="majorEastAsia" w:hAnsiTheme="majorEastAsia"/>
                <w:szCs w:val="21"/>
              </w:rPr>
            </w:pPr>
          </w:p>
        </w:tc>
        <w:tc>
          <w:tcPr>
            <w:tcW w:w="1592" w:type="dxa"/>
            <w:tcBorders>
              <w:top w:val="single" w:sz="4" w:space="0" w:color="auto"/>
              <w:left w:val="single" w:sz="4" w:space="0" w:color="auto"/>
              <w:bottom w:val="single" w:sz="4" w:space="0" w:color="auto"/>
            </w:tcBorders>
            <w:vAlign w:val="center"/>
          </w:tcPr>
          <w:p w:rsidR="0058544B" w:rsidRDefault="0058544B" w:rsidP="00F531E9">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6.3临床教学基地</w:t>
            </w:r>
          </w:p>
        </w:tc>
        <w:tc>
          <w:tcPr>
            <w:tcW w:w="7842" w:type="dxa"/>
            <w:tcBorders>
              <w:top w:val="single" w:sz="4" w:space="0" w:color="auto"/>
              <w:bottom w:val="single" w:sz="4" w:space="0" w:color="auto"/>
            </w:tcBorders>
            <w:vAlign w:val="center"/>
          </w:tcPr>
          <w:p w:rsidR="0058544B" w:rsidRDefault="0058544B" w:rsidP="00F531E9">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w:t>
            </w:r>
            <w:r w:rsidR="00CD5181">
              <w:rPr>
                <w:rFonts w:asciiTheme="majorEastAsia" w:eastAsiaTheme="majorEastAsia" w:hAnsiTheme="majorEastAsia" w:hint="eastAsia"/>
                <w:szCs w:val="21"/>
              </w:rPr>
              <w:t>临床</w:t>
            </w:r>
            <w:r>
              <w:rPr>
                <w:rFonts w:asciiTheme="majorEastAsia" w:eastAsiaTheme="majorEastAsia" w:hAnsiTheme="majorEastAsia" w:hint="eastAsia"/>
                <w:szCs w:val="21"/>
              </w:rPr>
              <w:t>教学基地</w:t>
            </w:r>
            <w:r w:rsidR="00C4761A">
              <w:rPr>
                <w:rFonts w:asciiTheme="majorEastAsia" w:eastAsiaTheme="majorEastAsia" w:hAnsiTheme="majorEastAsia" w:hint="eastAsia"/>
                <w:szCs w:val="21"/>
                <w:vertAlign w:val="superscript"/>
              </w:rPr>
              <w:t>14</w:t>
            </w:r>
            <w:r>
              <w:rPr>
                <w:rFonts w:asciiTheme="majorEastAsia" w:eastAsiaTheme="majorEastAsia" w:hAnsiTheme="majorEastAsia" w:hint="eastAsia"/>
                <w:szCs w:val="21"/>
              </w:rPr>
              <w:t>数量与建设情况；在校学生数与学生实习床位数比例；科室设置满足临床教学需求情况。</w:t>
            </w:r>
          </w:p>
          <w:p w:rsidR="0058544B" w:rsidRDefault="0058544B" w:rsidP="00F531E9">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2.临床教学基地管理体系与协调机制建立情况。</w:t>
            </w:r>
          </w:p>
          <w:p w:rsidR="0058544B" w:rsidRPr="0046665A" w:rsidRDefault="0058544B" w:rsidP="00F531E9">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3.临床教学基地机构、专职人员配备、职责履行等情况。</w:t>
            </w:r>
          </w:p>
        </w:tc>
        <w:tc>
          <w:tcPr>
            <w:tcW w:w="3670" w:type="dxa"/>
            <w:vMerge/>
            <w:vAlign w:val="center"/>
          </w:tcPr>
          <w:p w:rsidR="0058544B" w:rsidRDefault="0058544B" w:rsidP="003E50CB">
            <w:pPr>
              <w:snapToGrid w:val="0"/>
              <w:spacing w:line="240" w:lineRule="atLeast"/>
              <w:jc w:val="left"/>
              <w:rPr>
                <w:rFonts w:asciiTheme="majorEastAsia" w:eastAsiaTheme="majorEastAsia" w:hAnsiTheme="majorEastAsia"/>
                <w:szCs w:val="21"/>
              </w:rPr>
            </w:pPr>
          </w:p>
        </w:tc>
      </w:tr>
      <w:tr w:rsidR="0058544B" w:rsidTr="0058544B">
        <w:trPr>
          <w:trHeight w:val="985"/>
          <w:jc w:val="center"/>
        </w:trPr>
        <w:tc>
          <w:tcPr>
            <w:tcW w:w="1542" w:type="dxa"/>
            <w:vMerge/>
            <w:tcBorders>
              <w:right w:val="single" w:sz="4" w:space="0" w:color="auto"/>
            </w:tcBorders>
            <w:vAlign w:val="center"/>
          </w:tcPr>
          <w:p w:rsidR="0058544B" w:rsidRDefault="0058544B" w:rsidP="003E50CB">
            <w:pPr>
              <w:snapToGrid w:val="0"/>
              <w:spacing w:line="240" w:lineRule="atLeast"/>
              <w:jc w:val="center"/>
              <w:rPr>
                <w:rFonts w:asciiTheme="majorEastAsia" w:eastAsiaTheme="majorEastAsia" w:hAnsiTheme="majorEastAsia"/>
                <w:szCs w:val="21"/>
              </w:rPr>
            </w:pPr>
          </w:p>
        </w:tc>
        <w:tc>
          <w:tcPr>
            <w:tcW w:w="1592" w:type="dxa"/>
            <w:tcBorders>
              <w:top w:val="single" w:sz="4" w:space="0" w:color="auto"/>
              <w:left w:val="single" w:sz="4" w:space="0" w:color="auto"/>
              <w:bottom w:val="single" w:sz="4" w:space="0" w:color="auto"/>
            </w:tcBorders>
            <w:vAlign w:val="center"/>
          </w:tcPr>
          <w:p w:rsidR="0058544B" w:rsidRDefault="0058544B" w:rsidP="00B73348">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6.4图书与信息服务</w:t>
            </w:r>
          </w:p>
        </w:tc>
        <w:tc>
          <w:tcPr>
            <w:tcW w:w="7842" w:type="dxa"/>
            <w:tcBorders>
              <w:top w:val="single" w:sz="4" w:space="0" w:color="auto"/>
              <w:bottom w:val="single" w:sz="4" w:space="0" w:color="auto"/>
            </w:tcBorders>
            <w:vAlign w:val="center"/>
          </w:tcPr>
          <w:p w:rsidR="0058544B" w:rsidRDefault="0058544B" w:rsidP="00B73348">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1.图书资料（专业中外文图书、期刊）以及满足学生创新能力培养、教师教学改革与科研的需求情况。</w:t>
            </w:r>
          </w:p>
          <w:p w:rsidR="0058544B" w:rsidRPr="0058544B" w:rsidRDefault="0058544B" w:rsidP="0058544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2.网络信息资源以及满足学生创新能力培养、教师教学改革与科研的需求情况。</w:t>
            </w:r>
          </w:p>
        </w:tc>
        <w:tc>
          <w:tcPr>
            <w:tcW w:w="3670" w:type="dxa"/>
            <w:vMerge/>
            <w:vAlign w:val="center"/>
          </w:tcPr>
          <w:p w:rsidR="0058544B" w:rsidRDefault="0058544B" w:rsidP="003E50CB">
            <w:pPr>
              <w:snapToGrid w:val="0"/>
              <w:spacing w:line="240" w:lineRule="atLeast"/>
              <w:jc w:val="left"/>
              <w:rPr>
                <w:rFonts w:asciiTheme="majorEastAsia" w:eastAsiaTheme="majorEastAsia" w:hAnsiTheme="majorEastAsia"/>
                <w:szCs w:val="21"/>
              </w:rPr>
            </w:pPr>
          </w:p>
        </w:tc>
      </w:tr>
      <w:tr w:rsidR="0058544B" w:rsidTr="0058544B">
        <w:trPr>
          <w:trHeight w:val="1255"/>
          <w:jc w:val="center"/>
        </w:trPr>
        <w:tc>
          <w:tcPr>
            <w:tcW w:w="1542" w:type="dxa"/>
            <w:vMerge/>
            <w:tcBorders>
              <w:right w:val="single" w:sz="4" w:space="0" w:color="auto"/>
            </w:tcBorders>
            <w:vAlign w:val="center"/>
          </w:tcPr>
          <w:p w:rsidR="0058544B" w:rsidRDefault="0058544B" w:rsidP="003E50CB">
            <w:pPr>
              <w:snapToGrid w:val="0"/>
              <w:spacing w:line="240" w:lineRule="atLeast"/>
              <w:jc w:val="center"/>
              <w:rPr>
                <w:rFonts w:asciiTheme="majorEastAsia" w:eastAsiaTheme="majorEastAsia" w:hAnsiTheme="majorEastAsia"/>
                <w:szCs w:val="21"/>
              </w:rPr>
            </w:pPr>
          </w:p>
        </w:tc>
        <w:tc>
          <w:tcPr>
            <w:tcW w:w="1592" w:type="dxa"/>
            <w:tcBorders>
              <w:top w:val="single" w:sz="4" w:space="0" w:color="auto"/>
              <w:left w:val="single" w:sz="4" w:space="0" w:color="auto"/>
              <w:bottom w:val="single" w:sz="4" w:space="0" w:color="auto"/>
            </w:tcBorders>
            <w:vAlign w:val="center"/>
          </w:tcPr>
          <w:p w:rsidR="0058544B" w:rsidRDefault="0058544B" w:rsidP="00BC26CA">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6.4教育专家</w:t>
            </w:r>
          </w:p>
        </w:tc>
        <w:tc>
          <w:tcPr>
            <w:tcW w:w="7842" w:type="dxa"/>
            <w:tcBorders>
              <w:top w:val="single" w:sz="4" w:space="0" w:color="auto"/>
              <w:bottom w:val="single" w:sz="4" w:space="0" w:color="auto"/>
            </w:tcBorders>
            <w:vAlign w:val="center"/>
          </w:tcPr>
          <w:p w:rsidR="0058544B" w:rsidRDefault="0058544B" w:rsidP="00BC26CA">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1.教育专家</w:t>
            </w:r>
            <w:r w:rsidR="00092A00">
              <w:rPr>
                <w:rFonts w:asciiTheme="majorEastAsia" w:eastAsiaTheme="majorEastAsia" w:hAnsiTheme="majorEastAsia" w:hint="eastAsia"/>
                <w:szCs w:val="21"/>
                <w:vertAlign w:val="superscript"/>
              </w:rPr>
              <w:t>1</w:t>
            </w:r>
            <w:r w:rsidR="00C4761A">
              <w:rPr>
                <w:rFonts w:asciiTheme="majorEastAsia" w:eastAsiaTheme="majorEastAsia" w:hAnsiTheme="majorEastAsia" w:hint="eastAsia"/>
                <w:szCs w:val="21"/>
                <w:vertAlign w:val="superscript"/>
              </w:rPr>
              <w:t>5</w:t>
            </w:r>
            <w:r>
              <w:rPr>
                <w:rFonts w:asciiTheme="majorEastAsia" w:eastAsiaTheme="majorEastAsia" w:hAnsiTheme="majorEastAsia" w:hint="eastAsia"/>
                <w:szCs w:val="21"/>
              </w:rPr>
              <w:t>年龄、职称、学历结构；教育专家的职责。</w:t>
            </w:r>
          </w:p>
          <w:p w:rsidR="0058544B" w:rsidRPr="00F33F8A" w:rsidRDefault="0058544B" w:rsidP="00BC26CA">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2.教育专家参与教育改革决策、计划制定的管理制度与执行情况。</w:t>
            </w:r>
          </w:p>
        </w:tc>
        <w:tc>
          <w:tcPr>
            <w:tcW w:w="3670" w:type="dxa"/>
            <w:vMerge/>
            <w:vAlign w:val="center"/>
          </w:tcPr>
          <w:p w:rsidR="0058544B" w:rsidRDefault="0058544B" w:rsidP="003E50CB">
            <w:pPr>
              <w:snapToGrid w:val="0"/>
              <w:spacing w:line="240" w:lineRule="atLeast"/>
              <w:jc w:val="left"/>
              <w:rPr>
                <w:rFonts w:asciiTheme="majorEastAsia" w:eastAsiaTheme="majorEastAsia" w:hAnsiTheme="majorEastAsia"/>
                <w:szCs w:val="21"/>
              </w:rPr>
            </w:pPr>
          </w:p>
        </w:tc>
      </w:tr>
      <w:tr w:rsidR="0058544B" w:rsidTr="0058544B">
        <w:trPr>
          <w:trHeight w:val="1255"/>
          <w:jc w:val="center"/>
        </w:trPr>
        <w:tc>
          <w:tcPr>
            <w:tcW w:w="1542" w:type="dxa"/>
            <w:vMerge/>
            <w:tcBorders>
              <w:right w:val="single" w:sz="4" w:space="0" w:color="auto"/>
            </w:tcBorders>
            <w:vAlign w:val="center"/>
          </w:tcPr>
          <w:p w:rsidR="0058544B" w:rsidRDefault="0058544B" w:rsidP="003E50CB">
            <w:pPr>
              <w:snapToGrid w:val="0"/>
              <w:spacing w:line="240" w:lineRule="atLeast"/>
              <w:jc w:val="center"/>
              <w:rPr>
                <w:rFonts w:asciiTheme="majorEastAsia" w:eastAsiaTheme="majorEastAsia" w:hAnsiTheme="majorEastAsia"/>
                <w:szCs w:val="21"/>
              </w:rPr>
            </w:pPr>
          </w:p>
        </w:tc>
        <w:tc>
          <w:tcPr>
            <w:tcW w:w="1592" w:type="dxa"/>
            <w:tcBorders>
              <w:top w:val="single" w:sz="4" w:space="0" w:color="auto"/>
              <w:left w:val="single" w:sz="4" w:space="0" w:color="auto"/>
              <w:bottom w:val="single" w:sz="4" w:space="0" w:color="auto"/>
            </w:tcBorders>
            <w:vAlign w:val="center"/>
          </w:tcPr>
          <w:p w:rsidR="0058544B" w:rsidRDefault="0058544B" w:rsidP="00BC26CA">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6.5教育交流</w:t>
            </w:r>
          </w:p>
        </w:tc>
        <w:tc>
          <w:tcPr>
            <w:tcW w:w="7842" w:type="dxa"/>
            <w:tcBorders>
              <w:top w:val="single" w:sz="4" w:space="0" w:color="auto"/>
              <w:bottom w:val="single" w:sz="4" w:space="0" w:color="auto"/>
            </w:tcBorders>
            <w:vAlign w:val="center"/>
          </w:tcPr>
          <w:p w:rsidR="0058544B" w:rsidRDefault="0058544B" w:rsidP="00BC26CA">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1.教师和学生到国内外交流的机制建立与执行情况。</w:t>
            </w:r>
          </w:p>
          <w:p w:rsidR="0058544B" w:rsidRPr="0058544B" w:rsidRDefault="0058544B" w:rsidP="00BC26CA">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2.学分互认机制</w:t>
            </w:r>
            <w:r w:rsidR="00092A00">
              <w:rPr>
                <w:rFonts w:asciiTheme="majorEastAsia" w:eastAsiaTheme="majorEastAsia" w:hAnsiTheme="majorEastAsia" w:hint="eastAsia"/>
                <w:szCs w:val="21"/>
                <w:vertAlign w:val="superscript"/>
              </w:rPr>
              <w:t>1</w:t>
            </w:r>
            <w:r w:rsidR="00C4761A">
              <w:rPr>
                <w:rFonts w:asciiTheme="majorEastAsia" w:eastAsiaTheme="majorEastAsia" w:hAnsiTheme="majorEastAsia" w:hint="eastAsia"/>
                <w:szCs w:val="21"/>
                <w:vertAlign w:val="superscript"/>
              </w:rPr>
              <w:t>6</w:t>
            </w:r>
            <w:r>
              <w:rPr>
                <w:rFonts w:asciiTheme="majorEastAsia" w:eastAsiaTheme="majorEastAsia" w:hAnsiTheme="majorEastAsia" w:hint="eastAsia"/>
                <w:szCs w:val="21"/>
              </w:rPr>
              <w:t>建立与执行情况。</w:t>
            </w:r>
          </w:p>
        </w:tc>
        <w:tc>
          <w:tcPr>
            <w:tcW w:w="3670" w:type="dxa"/>
            <w:vMerge/>
            <w:vAlign w:val="center"/>
          </w:tcPr>
          <w:p w:rsidR="0058544B" w:rsidRDefault="0058544B" w:rsidP="003E50CB">
            <w:pPr>
              <w:snapToGrid w:val="0"/>
              <w:spacing w:line="240" w:lineRule="atLeast"/>
              <w:jc w:val="left"/>
              <w:rPr>
                <w:rFonts w:asciiTheme="majorEastAsia" w:eastAsiaTheme="majorEastAsia" w:hAnsiTheme="majorEastAsia"/>
                <w:szCs w:val="21"/>
              </w:rPr>
            </w:pPr>
          </w:p>
        </w:tc>
      </w:tr>
    </w:tbl>
    <w:p w:rsidR="00A7339D" w:rsidRDefault="00A7339D" w:rsidP="00A7339D">
      <w:pPr>
        <w:snapToGrid w:val="0"/>
        <w:spacing w:line="360" w:lineRule="auto"/>
        <w:ind w:firstLine="585"/>
        <w:jc w:val="center"/>
        <w:rPr>
          <w:rFonts w:ascii="黑体" w:eastAsia="黑体" w:hAnsi="黑体"/>
          <w:sz w:val="30"/>
          <w:szCs w:val="30"/>
        </w:rPr>
      </w:pPr>
    </w:p>
    <w:p w:rsidR="0058544B" w:rsidRDefault="0058544B" w:rsidP="00A7339D">
      <w:pPr>
        <w:snapToGrid w:val="0"/>
        <w:spacing w:line="360" w:lineRule="auto"/>
        <w:ind w:firstLine="585"/>
        <w:jc w:val="center"/>
        <w:rPr>
          <w:rFonts w:ascii="黑体" w:eastAsia="黑体" w:hAnsi="黑体"/>
          <w:sz w:val="30"/>
          <w:szCs w:val="30"/>
        </w:rPr>
      </w:pPr>
    </w:p>
    <w:p w:rsidR="0058544B" w:rsidRDefault="0058544B" w:rsidP="0058544B">
      <w:pPr>
        <w:snapToGrid w:val="0"/>
        <w:spacing w:line="360" w:lineRule="auto"/>
        <w:ind w:firstLine="585"/>
        <w:jc w:val="center"/>
        <w:rPr>
          <w:rFonts w:ascii="黑体" w:eastAsia="黑体" w:hAnsi="黑体"/>
          <w:sz w:val="30"/>
          <w:szCs w:val="30"/>
        </w:rPr>
      </w:pPr>
      <w:r w:rsidRPr="00CD5384">
        <w:rPr>
          <w:rFonts w:ascii="黑体" w:eastAsia="黑体" w:hAnsi="黑体" w:hint="eastAsia"/>
          <w:sz w:val="30"/>
          <w:szCs w:val="30"/>
        </w:rPr>
        <w:lastRenderedPageBreak/>
        <w:t>河北大学本科专业评估指标体系</w:t>
      </w:r>
      <w:r>
        <w:rPr>
          <w:rFonts w:ascii="黑体" w:eastAsia="黑体" w:hAnsi="黑体" w:hint="eastAsia"/>
          <w:sz w:val="30"/>
          <w:szCs w:val="30"/>
        </w:rPr>
        <w:t>（医科）</w:t>
      </w:r>
    </w:p>
    <w:tbl>
      <w:tblPr>
        <w:tblStyle w:val="a6"/>
        <w:tblW w:w="14646" w:type="dxa"/>
        <w:jc w:val="center"/>
        <w:tblLook w:val="04A0"/>
      </w:tblPr>
      <w:tblGrid>
        <w:gridCol w:w="1542"/>
        <w:gridCol w:w="1592"/>
        <w:gridCol w:w="7842"/>
        <w:gridCol w:w="3670"/>
      </w:tblGrid>
      <w:tr w:rsidR="0058544B" w:rsidTr="00544F6B">
        <w:trPr>
          <w:trHeight w:val="633"/>
          <w:jc w:val="center"/>
        </w:trPr>
        <w:tc>
          <w:tcPr>
            <w:tcW w:w="1542" w:type="dxa"/>
            <w:tcBorders>
              <w:bottom w:val="single" w:sz="4" w:space="0" w:color="auto"/>
              <w:right w:val="single" w:sz="4" w:space="0" w:color="auto"/>
            </w:tcBorders>
            <w:vAlign w:val="center"/>
          </w:tcPr>
          <w:p w:rsidR="0058544B" w:rsidRPr="00CD5384" w:rsidRDefault="0058544B" w:rsidP="00544F6B">
            <w:pPr>
              <w:snapToGrid w:val="0"/>
              <w:spacing w:line="240" w:lineRule="atLeast"/>
              <w:jc w:val="center"/>
              <w:rPr>
                <w:rFonts w:ascii="黑体" w:eastAsia="黑体" w:hAnsi="黑体"/>
                <w:sz w:val="24"/>
                <w:szCs w:val="24"/>
              </w:rPr>
            </w:pPr>
            <w:r w:rsidRPr="00CD5384">
              <w:rPr>
                <w:rFonts w:ascii="黑体" w:eastAsia="黑体" w:hAnsi="黑体" w:hint="eastAsia"/>
                <w:sz w:val="24"/>
                <w:szCs w:val="24"/>
              </w:rPr>
              <w:t>一级指标</w:t>
            </w:r>
          </w:p>
        </w:tc>
        <w:tc>
          <w:tcPr>
            <w:tcW w:w="1592" w:type="dxa"/>
            <w:tcBorders>
              <w:left w:val="single" w:sz="4" w:space="0" w:color="auto"/>
              <w:bottom w:val="single" w:sz="4" w:space="0" w:color="auto"/>
            </w:tcBorders>
            <w:vAlign w:val="center"/>
          </w:tcPr>
          <w:p w:rsidR="0058544B" w:rsidRPr="00CD5384" w:rsidRDefault="0058544B" w:rsidP="00544F6B">
            <w:pPr>
              <w:snapToGrid w:val="0"/>
              <w:spacing w:line="240" w:lineRule="atLeast"/>
              <w:jc w:val="center"/>
              <w:rPr>
                <w:rFonts w:ascii="黑体" w:eastAsia="黑体" w:hAnsi="黑体"/>
                <w:sz w:val="24"/>
                <w:szCs w:val="24"/>
              </w:rPr>
            </w:pPr>
            <w:r>
              <w:rPr>
                <w:rFonts w:ascii="黑体" w:eastAsia="黑体" w:hAnsi="黑体" w:hint="eastAsia"/>
                <w:sz w:val="24"/>
                <w:szCs w:val="24"/>
              </w:rPr>
              <w:t>二级指标</w:t>
            </w:r>
          </w:p>
        </w:tc>
        <w:tc>
          <w:tcPr>
            <w:tcW w:w="7842" w:type="dxa"/>
            <w:vAlign w:val="center"/>
          </w:tcPr>
          <w:p w:rsidR="0058544B" w:rsidRPr="00CD5384" w:rsidRDefault="0058544B" w:rsidP="00544F6B">
            <w:pPr>
              <w:snapToGrid w:val="0"/>
              <w:spacing w:line="240" w:lineRule="atLeast"/>
              <w:jc w:val="center"/>
              <w:rPr>
                <w:rFonts w:ascii="黑体" w:eastAsia="黑体" w:hAnsi="黑体"/>
                <w:sz w:val="24"/>
                <w:szCs w:val="24"/>
              </w:rPr>
            </w:pPr>
            <w:r>
              <w:rPr>
                <w:rFonts w:ascii="黑体" w:eastAsia="黑体" w:hAnsi="黑体" w:hint="eastAsia"/>
                <w:sz w:val="24"/>
                <w:szCs w:val="24"/>
              </w:rPr>
              <w:t>评估内容</w:t>
            </w:r>
          </w:p>
        </w:tc>
        <w:tc>
          <w:tcPr>
            <w:tcW w:w="3670" w:type="dxa"/>
            <w:vAlign w:val="center"/>
          </w:tcPr>
          <w:p w:rsidR="0058544B" w:rsidRPr="00CD5384" w:rsidRDefault="0058544B" w:rsidP="00544F6B">
            <w:pPr>
              <w:snapToGrid w:val="0"/>
              <w:spacing w:line="240" w:lineRule="atLeast"/>
              <w:jc w:val="center"/>
              <w:rPr>
                <w:rFonts w:ascii="黑体" w:eastAsia="黑体" w:hAnsi="黑体"/>
                <w:sz w:val="24"/>
                <w:szCs w:val="24"/>
              </w:rPr>
            </w:pPr>
            <w:r>
              <w:rPr>
                <w:rFonts w:ascii="黑体" w:eastAsia="黑体" w:hAnsi="黑体" w:hint="eastAsia"/>
                <w:sz w:val="24"/>
                <w:szCs w:val="24"/>
              </w:rPr>
              <w:t>支撑材料</w:t>
            </w:r>
          </w:p>
        </w:tc>
      </w:tr>
      <w:tr w:rsidR="0071239E" w:rsidTr="002A4776">
        <w:trPr>
          <w:trHeight w:val="2303"/>
          <w:jc w:val="center"/>
        </w:trPr>
        <w:tc>
          <w:tcPr>
            <w:tcW w:w="1542" w:type="dxa"/>
            <w:tcBorders>
              <w:right w:val="single" w:sz="4" w:space="0" w:color="auto"/>
            </w:tcBorders>
            <w:vAlign w:val="center"/>
          </w:tcPr>
          <w:p w:rsidR="0071239E" w:rsidRDefault="00092A00" w:rsidP="00544F6B">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7.质量保障</w:t>
            </w:r>
          </w:p>
        </w:tc>
        <w:tc>
          <w:tcPr>
            <w:tcW w:w="1592" w:type="dxa"/>
            <w:tcBorders>
              <w:top w:val="single" w:sz="4" w:space="0" w:color="auto"/>
              <w:left w:val="single" w:sz="4" w:space="0" w:color="auto"/>
              <w:bottom w:val="single" w:sz="4" w:space="0" w:color="auto"/>
            </w:tcBorders>
            <w:vAlign w:val="center"/>
          </w:tcPr>
          <w:p w:rsidR="0071239E" w:rsidRDefault="00092A00" w:rsidP="0071239E">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7.1</w:t>
            </w:r>
            <w:r w:rsidR="0071239E">
              <w:rPr>
                <w:rFonts w:asciiTheme="majorEastAsia" w:eastAsiaTheme="majorEastAsia" w:hAnsiTheme="majorEastAsia" w:hint="eastAsia"/>
                <w:szCs w:val="21"/>
              </w:rPr>
              <w:t>质量监控</w:t>
            </w:r>
          </w:p>
        </w:tc>
        <w:tc>
          <w:tcPr>
            <w:tcW w:w="7842" w:type="dxa"/>
            <w:tcBorders>
              <w:top w:val="single" w:sz="4" w:space="0" w:color="auto"/>
              <w:bottom w:val="single" w:sz="4" w:space="0" w:color="auto"/>
            </w:tcBorders>
            <w:vAlign w:val="center"/>
          </w:tcPr>
          <w:p w:rsidR="0071239E" w:rsidRDefault="0071239E" w:rsidP="00544F6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1.教育评价机制建立、执行与成效。</w:t>
            </w:r>
          </w:p>
          <w:p w:rsidR="0071239E" w:rsidRDefault="0071239E" w:rsidP="000D6A6C">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2.课程考核工作、毕业论文（设计）工作、实习实训工作以及教师课堂教学等环节的质量监控情况。</w:t>
            </w:r>
          </w:p>
          <w:p w:rsidR="0071239E" w:rsidRDefault="000D6A6C" w:rsidP="0071239E">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w:t>
            </w:r>
            <w:r w:rsidR="0071239E">
              <w:rPr>
                <w:rFonts w:asciiTheme="majorEastAsia" w:eastAsiaTheme="majorEastAsia" w:hAnsiTheme="majorEastAsia" w:hint="eastAsia"/>
                <w:szCs w:val="21"/>
              </w:rPr>
              <w:t>.教学质量信息反馈机制建立与落实情况；根据调查结果改进教育教学工作的措施与成效。</w:t>
            </w:r>
          </w:p>
          <w:p w:rsidR="0071239E" w:rsidRDefault="000D6A6C" w:rsidP="0071239E">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4</w:t>
            </w:r>
            <w:r w:rsidR="0071239E">
              <w:rPr>
                <w:rFonts w:asciiTheme="majorEastAsia" w:eastAsiaTheme="majorEastAsia" w:hAnsiTheme="majorEastAsia" w:hint="eastAsia"/>
                <w:szCs w:val="21"/>
              </w:rPr>
              <w:t>.毕业生质量调查制度的建立与执行情况。</w:t>
            </w:r>
          </w:p>
          <w:p w:rsidR="0071239E" w:rsidRDefault="000D6A6C" w:rsidP="0071239E">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5</w:t>
            </w:r>
            <w:r w:rsidR="0071239E">
              <w:rPr>
                <w:rFonts w:asciiTheme="majorEastAsia" w:eastAsiaTheme="majorEastAsia" w:hAnsiTheme="majorEastAsia" w:hint="eastAsia"/>
                <w:szCs w:val="21"/>
              </w:rPr>
              <w:t>.学风考风建设举措与效果。</w:t>
            </w:r>
          </w:p>
          <w:p w:rsidR="0071239E" w:rsidRPr="0046665A" w:rsidRDefault="000D6A6C" w:rsidP="002A4776">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6</w:t>
            </w:r>
            <w:r w:rsidR="0071239E">
              <w:rPr>
                <w:rFonts w:asciiTheme="majorEastAsia" w:eastAsiaTheme="majorEastAsia" w:hAnsiTheme="majorEastAsia" w:hint="eastAsia"/>
                <w:szCs w:val="21"/>
              </w:rPr>
              <w:t>.除学校组织的评价外，专业开展其他自我</w:t>
            </w:r>
            <w:r w:rsidR="002A4776">
              <w:rPr>
                <w:rFonts w:asciiTheme="majorEastAsia" w:eastAsiaTheme="majorEastAsia" w:hAnsiTheme="majorEastAsia" w:hint="eastAsia"/>
                <w:szCs w:val="21"/>
              </w:rPr>
              <w:t>评估</w:t>
            </w:r>
            <w:r w:rsidR="002A4776">
              <w:rPr>
                <w:rFonts w:asciiTheme="majorEastAsia" w:eastAsiaTheme="majorEastAsia" w:hAnsiTheme="majorEastAsia" w:hint="eastAsia"/>
                <w:szCs w:val="21"/>
                <w:vertAlign w:val="superscript"/>
              </w:rPr>
              <w:t>1</w:t>
            </w:r>
            <w:r w:rsidR="00C4761A">
              <w:rPr>
                <w:rFonts w:asciiTheme="majorEastAsia" w:eastAsiaTheme="majorEastAsia" w:hAnsiTheme="majorEastAsia" w:hint="eastAsia"/>
                <w:szCs w:val="21"/>
                <w:vertAlign w:val="superscript"/>
              </w:rPr>
              <w:t>7</w:t>
            </w:r>
            <w:r w:rsidR="002A4776">
              <w:rPr>
                <w:rFonts w:asciiTheme="majorEastAsia" w:eastAsiaTheme="majorEastAsia" w:hAnsiTheme="majorEastAsia" w:hint="eastAsia"/>
                <w:szCs w:val="21"/>
              </w:rPr>
              <w:t>的情况</w:t>
            </w:r>
            <w:r w:rsidR="0071239E">
              <w:rPr>
                <w:rFonts w:asciiTheme="majorEastAsia" w:eastAsiaTheme="majorEastAsia" w:hAnsiTheme="majorEastAsia" w:hint="eastAsia"/>
                <w:szCs w:val="21"/>
              </w:rPr>
              <w:t>。</w:t>
            </w:r>
          </w:p>
        </w:tc>
        <w:tc>
          <w:tcPr>
            <w:tcW w:w="3670" w:type="dxa"/>
            <w:vAlign w:val="center"/>
          </w:tcPr>
          <w:p w:rsidR="0071239E" w:rsidRDefault="00C4761A" w:rsidP="00544F6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17</w:t>
            </w:r>
            <w:r w:rsidR="002A4776">
              <w:rPr>
                <w:rFonts w:asciiTheme="majorEastAsia" w:eastAsiaTheme="majorEastAsia" w:hAnsiTheme="majorEastAsia" w:hint="eastAsia"/>
                <w:szCs w:val="21"/>
              </w:rPr>
              <w:t>.</w:t>
            </w:r>
            <w:r w:rsidR="00075824">
              <w:rPr>
                <w:rFonts w:asciiTheme="majorEastAsia" w:eastAsiaTheme="majorEastAsia" w:hAnsiTheme="majorEastAsia" w:hint="eastAsia"/>
                <w:szCs w:val="21"/>
              </w:rPr>
              <w:t xml:space="preserve"> 专业开展的自我评估指专业按照学校要求开展的、或者专业自行组织的课程、教材、教师课堂教学、实习实训、毕业论文（设计）</w:t>
            </w:r>
            <w:r w:rsidR="00075824" w:rsidRPr="003E6A18">
              <w:rPr>
                <w:rFonts w:asciiTheme="majorEastAsia" w:eastAsiaTheme="majorEastAsia" w:hAnsiTheme="majorEastAsia" w:hint="eastAsia"/>
                <w:szCs w:val="21"/>
              </w:rPr>
              <w:t>、实践活动等方面的评估。</w:t>
            </w:r>
          </w:p>
        </w:tc>
      </w:tr>
      <w:tr w:rsidR="008F6C95" w:rsidTr="00092A00">
        <w:trPr>
          <w:trHeight w:val="850"/>
          <w:jc w:val="center"/>
        </w:trPr>
        <w:tc>
          <w:tcPr>
            <w:tcW w:w="1542" w:type="dxa"/>
            <w:vMerge w:val="restart"/>
            <w:tcBorders>
              <w:right w:val="single" w:sz="4" w:space="0" w:color="auto"/>
            </w:tcBorders>
            <w:vAlign w:val="center"/>
          </w:tcPr>
          <w:p w:rsidR="008F6C95" w:rsidRDefault="008F6C95" w:rsidP="00544F6B">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8.科学研究</w:t>
            </w:r>
          </w:p>
        </w:tc>
        <w:tc>
          <w:tcPr>
            <w:tcW w:w="1592" w:type="dxa"/>
            <w:tcBorders>
              <w:top w:val="single" w:sz="4" w:space="0" w:color="auto"/>
              <w:left w:val="single" w:sz="4" w:space="0" w:color="auto"/>
              <w:bottom w:val="single" w:sz="4" w:space="0" w:color="auto"/>
            </w:tcBorders>
            <w:vAlign w:val="center"/>
          </w:tcPr>
          <w:p w:rsidR="008F6C95" w:rsidRDefault="008F6C95" w:rsidP="0071239E">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8.1教学与科研的关系</w:t>
            </w:r>
          </w:p>
        </w:tc>
        <w:tc>
          <w:tcPr>
            <w:tcW w:w="7842" w:type="dxa"/>
            <w:tcBorders>
              <w:top w:val="single" w:sz="4" w:space="0" w:color="auto"/>
              <w:bottom w:val="single" w:sz="4" w:space="0" w:color="auto"/>
            </w:tcBorders>
            <w:vAlign w:val="center"/>
          </w:tcPr>
          <w:p w:rsidR="008F6C95" w:rsidRDefault="008F6C95" w:rsidP="00544F6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1.科研政策、发展规划和管理办法。</w:t>
            </w:r>
          </w:p>
          <w:p w:rsidR="008F6C95" w:rsidRDefault="008F6C95" w:rsidP="00092A00">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2.教师将科研资源、科研成果引入教学过程、转化为本科教学资源的情况。</w:t>
            </w:r>
          </w:p>
        </w:tc>
        <w:tc>
          <w:tcPr>
            <w:tcW w:w="3670" w:type="dxa"/>
            <w:vMerge w:val="restart"/>
            <w:vAlign w:val="center"/>
          </w:tcPr>
          <w:p w:rsidR="000D6A6C" w:rsidRDefault="00C4761A" w:rsidP="00544F6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18</w:t>
            </w:r>
            <w:r w:rsidR="002A4776">
              <w:rPr>
                <w:rFonts w:asciiTheme="majorEastAsia" w:eastAsiaTheme="majorEastAsia" w:hAnsiTheme="majorEastAsia" w:hint="eastAsia"/>
                <w:szCs w:val="21"/>
              </w:rPr>
              <w:t>.科研项目和科研成果</w:t>
            </w:r>
            <w:r>
              <w:rPr>
                <w:rFonts w:asciiTheme="majorEastAsia" w:eastAsiaTheme="majorEastAsia" w:hAnsiTheme="majorEastAsia" w:hint="eastAsia"/>
                <w:szCs w:val="21"/>
              </w:rPr>
              <w:t>：</w:t>
            </w:r>
            <w:r w:rsidR="002A4776">
              <w:rPr>
                <w:rFonts w:asciiTheme="majorEastAsia" w:eastAsiaTheme="majorEastAsia" w:hAnsiTheme="majorEastAsia" w:hint="eastAsia"/>
                <w:szCs w:val="21"/>
              </w:rPr>
              <w:t>包括国家、省（市）部级以及校级科研项目与成果、教学研究项目与成果、其他横向课题与成果、国际合作与成果等。</w:t>
            </w:r>
          </w:p>
          <w:p w:rsidR="002A4776" w:rsidRPr="008F6C95" w:rsidRDefault="00C4761A" w:rsidP="00544F6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19</w:t>
            </w:r>
            <w:r w:rsidR="002A4776">
              <w:rPr>
                <w:rFonts w:asciiTheme="majorEastAsia" w:eastAsiaTheme="majorEastAsia" w:hAnsiTheme="majorEastAsia" w:hint="eastAsia"/>
                <w:szCs w:val="21"/>
              </w:rPr>
              <w:t>. 综合性实验指实验内容涉及本课程的综合知识或与本课程相关课程知识的实验；设计性实验指给定实验目的要求和条件，由学生自行设计方案并加以实现的实验。</w:t>
            </w:r>
          </w:p>
        </w:tc>
      </w:tr>
      <w:tr w:rsidR="008F6C95" w:rsidTr="00092A00">
        <w:trPr>
          <w:trHeight w:val="1118"/>
          <w:jc w:val="center"/>
        </w:trPr>
        <w:tc>
          <w:tcPr>
            <w:tcW w:w="1542" w:type="dxa"/>
            <w:vMerge/>
            <w:tcBorders>
              <w:right w:val="single" w:sz="4" w:space="0" w:color="auto"/>
            </w:tcBorders>
            <w:vAlign w:val="center"/>
          </w:tcPr>
          <w:p w:rsidR="008F6C95" w:rsidRDefault="008F6C95" w:rsidP="00544F6B">
            <w:pPr>
              <w:snapToGrid w:val="0"/>
              <w:spacing w:line="240" w:lineRule="atLeast"/>
              <w:jc w:val="center"/>
              <w:rPr>
                <w:rFonts w:asciiTheme="majorEastAsia" w:eastAsiaTheme="majorEastAsia" w:hAnsiTheme="majorEastAsia"/>
                <w:szCs w:val="21"/>
              </w:rPr>
            </w:pPr>
          </w:p>
        </w:tc>
        <w:tc>
          <w:tcPr>
            <w:tcW w:w="1592" w:type="dxa"/>
            <w:tcBorders>
              <w:top w:val="single" w:sz="4" w:space="0" w:color="auto"/>
              <w:left w:val="single" w:sz="4" w:space="0" w:color="auto"/>
              <w:bottom w:val="single" w:sz="4" w:space="0" w:color="auto"/>
            </w:tcBorders>
            <w:vAlign w:val="center"/>
          </w:tcPr>
          <w:p w:rsidR="008F6C95" w:rsidRDefault="008F6C95" w:rsidP="0071239E">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8.2师生科研</w:t>
            </w:r>
          </w:p>
        </w:tc>
        <w:tc>
          <w:tcPr>
            <w:tcW w:w="7842" w:type="dxa"/>
            <w:tcBorders>
              <w:top w:val="single" w:sz="4" w:space="0" w:color="auto"/>
              <w:bottom w:val="single" w:sz="4" w:space="0" w:color="auto"/>
            </w:tcBorders>
            <w:vAlign w:val="center"/>
          </w:tcPr>
          <w:p w:rsidR="008F6C95" w:rsidRDefault="008F6C95" w:rsidP="008F6C95">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1.教师</w:t>
            </w:r>
            <w:r w:rsidR="002A4776">
              <w:rPr>
                <w:rFonts w:asciiTheme="majorEastAsia" w:eastAsiaTheme="majorEastAsia" w:hAnsiTheme="majorEastAsia" w:hint="eastAsia"/>
                <w:szCs w:val="21"/>
              </w:rPr>
              <w:t>科研项目和科研成果</w:t>
            </w:r>
            <w:r w:rsidR="002A4776">
              <w:rPr>
                <w:rFonts w:asciiTheme="majorEastAsia" w:eastAsiaTheme="majorEastAsia" w:hAnsiTheme="majorEastAsia" w:hint="eastAsia"/>
                <w:szCs w:val="21"/>
                <w:vertAlign w:val="superscript"/>
              </w:rPr>
              <w:t>1</w:t>
            </w:r>
            <w:r w:rsidR="00C4761A">
              <w:rPr>
                <w:rFonts w:asciiTheme="majorEastAsia" w:eastAsiaTheme="majorEastAsia" w:hAnsiTheme="majorEastAsia" w:hint="eastAsia"/>
                <w:szCs w:val="21"/>
                <w:vertAlign w:val="superscript"/>
              </w:rPr>
              <w:t>8</w:t>
            </w:r>
            <w:r>
              <w:rPr>
                <w:rFonts w:asciiTheme="majorEastAsia" w:eastAsiaTheme="majorEastAsia" w:hAnsiTheme="majorEastAsia" w:hint="eastAsia"/>
                <w:szCs w:val="21"/>
              </w:rPr>
              <w:t>情况。</w:t>
            </w:r>
          </w:p>
          <w:p w:rsidR="008F6C95" w:rsidRDefault="008F6C95" w:rsidP="00544F6B">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2.学生承担或参与大学生科研项目、取得科研成果情况。</w:t>
            </w:r>
          </w:p>
          <w:p w:rsidR="008F6C95" w:rsidRPr="008F6C95" w:rsidRDefault="008F6C95" w:rsidP="00C4761A">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3.综合性、设计性实验</w:t>
            </w:r>
            <w:r w:rsidR="00C4761A">
              <w:rPr>
                <w:rFonts w:asciiTheme="majorEastAsia" w:eastAsiaTheme="majorEastAsia" w:hAnsiTheme="majorEastAsia" w:hint="eastAsia"/>
                <w:szCs w:val="21"/>
                <w:vertAlign w:val="superscript"/>
              </w:rPr>
              <w:t>19</w:t>
            </w:r>
            <w:r>
              <w:rPr>
                <w:rFonts w:asciiTheme="majorEastAsia" w:eastAsiaTheme="majorEastAsia" w:hAnsiTheme="majorEastAsia" w:hint="eastAsia"/>
                <w:szCs w:val="21"/>
              </w:rPr>
              <w:t>开设情况；学生学术活动、科研小组、第二课堂情况。</w:t>
            </w:r>
          </w:p>
        </w:tc>
        <w:tc>
          <w:tcPr>
            <w:tcW w:w="3670" w:type="dxa"/>
            <w:vMerge/>
            <w:vAlign w:val="center"/>
          </w:tcPr>
          <w:p w:rsidR="008F6C95" w:rsidRDefault="008F6C95" w:rsidP="00544F6B">
            <w:pPr>
              <w:snapToGrid w:val="0"/>
              <w:spacing w:line="240" w:lineRule="atLeast"/>
              <w:jc w:val="left"/>
              <w:rPr>
                <w:rFonts w:asciiTheme="majorEastAsia" w:eastAsiaTheme="majorEastAsia" w:hAnsiTheme="majorEastAsia"/>
                <w:szCs w:val="21"/>
              </w:rPr>
            </w:pPr>
          </w:p>
        </w:tc>
      </w:tr>
      <w:tr w:rsidR="00092A00" w:rsidTr="002A4776">
        <w:trPr>
          <w:trHeight w:val="1053"/>
          <w:jc w:val="center"/>
        </w:trPr>
        <w:tc>
          <w:tcPr>
            <w:tcW w:w="1542" w:type="dxa"/>
            <w:tcBorders>
              <w:right w:val="single" w:sz="4" w:space="0" w:color="auto"/>
            </w:tcBorders>
            <w:vAlign w:val="center"/>
          </w:tcPr>
          <w:p w:rsidR="00092A00" w:rsidRPr="007A5CF7" w:rsidRDefault="00092A00" w:rsidP="000444BF">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9.管理与行政</w:t>
            </w:r>
          </w:p>
        </w:tc>
        <w:tc>
          <w:tcPr>
            <w:tcW w:w="1592" w:type="dxa"/>
            <w:tcBorders>
              <w:top w:val="single" w:sz="4" w:space="0" w:color="auto"/>
              <w:left w:val="single" w:sz="4" w:space="0" w:color="auto"/>
              <w:bottom w:val="single" w:sz="4" w:space="0" w:color="auto"/>
            </w:tcBorders>
            <w:vAlign w:val="center"/>
          </w:tcPr>
          <w:p w:rsidR="00962124" w:rsidRDefault="00092A00" w:rsidP="000444BF">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9.1管理与</w:t>
            </w:r>
          </w:p>
          <w:p w:rsidR="00092A00" w:rsidRDefault="00092A00" w:rsidP="000444BF">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行政</w:t>
            </w:r>
          </w:p>
        </w:tc>
        <w:tc>
          <w:tcPr>
            <w:tcW w:w="7842" w:type="dxa"/>
            <w:tcBorders>
              <w:top w:val="single" w:sz="4" w:space="0" w:color="auto"/>
              <w:bottom w:val="single" w:sz="4" w:space="0" w:color="auto"/>
            </w:tcBorders>
            <w:vAlign w:val="center"/>
          </w:tcPr>
          <w:p w:rsidR="00092A00" w:rsidRDefault="00092A00" w:rsidP="000444BF">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1.教育管理组织建立与职责履行。</w:t>
            </w:r>
          </w:p>
          <w:p w:rsidR="00092A00" w:rsidRDefault="00092A00" w:rsidP="000444BF">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2.校级教学管理制度执行情况；院级教学管理制度制定和执行情况。</w:t>
            </w:r>
          </w:p>
          <w:p w:rsidR="00092A00" w:rsidRDefault="00092A00" w:rsidP="000444BF">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3.学术委员会、教学委员会设立与职责履行。</w:t>
            </w:r>
          </w:p>
          <w:p w:rsidR="00092A00" w:rsidRPr="000D6A6C" w:rsidRDefault="00092A00" w:rsidP="000444BF">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4.行政管理队伍与岗位职责履行情况。</w:t>
            </w:r>
          </w:p>
        </w:tc>
        <w:tc>
          <w:tcPr>
            <w:tcW w:w="3670" w:type="dxa"/>
            <w:vAlign w:val="center"/>
          </w:tcPr>
          <w:p w:rsidR="00092A00" w:rsidRDefault="00092A00" w:rsidP="00544F6B">
            <w:pPr>
              <w:snapToGrid w:val="0"/>
              <w:spacing w:line="240" w:lineRule="atLeast"/>
              <w:jc w:val="left"/>
              <w:rPr>
                <w:rFonts w:asciiTheme="majorEastAsia" w:eastAsiaTheme="majorEastAsia" w:hAnsiTheme="majorEastAsia"/>
                <w:szCs w:val="21"/>
              </w:rPr>
            </w:pPr>
          </w:p>
        </w:tc>
      </w:tr>
      <w:tr w:rsidR="00092A00" w:rsidTr="00C07303">
        <w:trPr>
          <w:trHeight w:val="672"/>
          <w:jc w:val="center"/>
        </w:trPr>
        <w:tc>
          <w:tcPr>
            <w:tcW w:w="1542" w:type="dxa"/>
            <w:vMerge w:val="restart"/>
            <w:tcBorders>
              <w:right w:val="single" w:sz="4" w:space="0" w:color="auto"/>
            </w:tcBorders>
            <w:vAlign w:val="center"/>
          </w:tcPr>
          <w:p w:rsidR="00092A00" w:rsidRDefault="00092A00" w:rsidP="000444BF">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10.改革与发展</w:t>
            </w:r>
          </w:p>
        </w:tc>
        <w:tc>
          <w:tcPr>
            <w:tcW w:w="1592" w:type="dxa"/>
            <w:tcBorders>
              <w:top w:val="single" w:sz="4" w:space="0" w:color="auto"/>
              <w:left w:val="single" w:sz="4" w:space="0" w:color="auto"/>
              <w:bottom w:val="single" w:sz="4" w:space="0" w:color="auto"/>
            </w:tcBorders>
            <w:vAlign w:val="center"/>
          </w:tcPr>
          <w:p w:rsidR="00092A00" w:rsidRDefault="00092A00" w:rsidP="00907A44">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10.1发展规划</w:t>
            </w:r>
          </w:p>
        </w:tc>
        <w:tc>
          <w:tcPr>
            <w:tcW w:w="7842" w:type="dxa"/>
            <w:tcBorders>
              <w:top w:val="single" w:sz="4" w:space="0" w:color="auto"/>
              <w:bottom w:val="single" w:sz="4" w:space="0" w:color="auto"/>
            </w:tcBorders>
            <w:vAlign w:val="center"/>
          </w:tcPr>
          <w:p w:rsidR="00092A00" w:rsidRDefault="00092A00" w:rsidP="00907A44">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1.专业发展规划制定与执行。</w:t>
            </w:r>
          </w:p>
          <w:p w:rsidR="00092A00" w:rsidRPr="00B524D8" w:rsidRDefault="00092A00" w:rsidP="00907A44">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2.专业人才培养方案的制定、执行与调整情况。</w:t>
            </w:r>
          </w:p>
        </w:tc>
        <w:tc>
          <w:tcPr>
            <w:tcW w:w="3670" w:type="dxa"/>
            <w:vMerge w:val="restart"/>
            <w:vAlign w:val="center"/>
          </w:tcPr>
          <w:p w:rsidR="00092A00" w:rsidRDefault="00092A00" w:rsidP="00544F6B">
            <w:pPr>
              <w:snapToGrid w:val="0"/>
              <w:spacing w:line="240" w:lineRule="atLeast"/>
              <w:jc w:val="left"/>
              <w:rPr>
                <w:rFonts w:asciiTheme="majorEastAsia" w:eastAsiaTheme="majorEastAsia" w:hAnsiTheme="majorEastAsia"/>
                <w:szCs w:val="21"/>
              </w:rPr>
            </w:pPr>
          </w:p>
        </w:tc>
      </w:tr>
      <w:tr w:rsidR="00092A00" w:rsidTr="002A4776">
        <w:trPr>
          <w:trHeight w:val="528"/>
          <w:jc w:val="center"/>
        </w:trPr>
        <w:tc>
          <w:tcPr>
            <w:tcW w:w="1542" w:type="dxa"/>
            <w:vMerge/>
            <w:tcBorders>
              <w:right w:val="single" w:sz="4" w:space="0" w:color="auto"/>
            </w:tcBorders>
            <w:vAlign w:val="center"/>
          </w:tcPr>
          <w:p w:rsidR="00092A00" w:rsidRDefault="00092A00" w:rsidP="000444BF">
            <w:pPr>
              <w:snapToGrid w:val="0"/>
              <w:spacing w:line="240" w:lineRule="atLeast"/>
              <w:jc w:val="center"/>
              <w:rPr>
                <w:rFonts w:asciiTheme="majorEastAsia" w:eastAsiaTheme="majorEastAsia" w:hAnsiTheme="majorEastAsia"/>
                <w:szCs w:val="21"/>
              </w:rPr>
            </w:pPr>
          </w:p>
        </w:tc>
        <w:tc>
          <w:tcPr>
            <w:tcW w:w="1592" w:type="dxa"/>
            <w:tcBorders>
              <w:top w:val="single" w:sz="4" w:space="0" w:color="auto"/>
              <w:left w:val="single" w:sz="4" w:space="0" w:color="auto"/>
              <w:bottom w:val="single" w:sz="4" w:space="0" w:color="auto"/>
            </w:tcBorders>
            <w:vAlign w:val="center"/>
          </w:tcPr>
          <w:p w:rsidR="00092A00" w:rsidRDefault="00092A00" w:rsidP="00907A44">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10.2持续改革</w:t>
            </w:r>
          </w:p>
        </w:tc>
        <w:tc>
          <w:tcPr>
            <w:tcW w:w="7842" w:type="dxa"/>
            <w:tcBorders>
              <w:top w:val="single" w:sz="4" w:space="0" w:color="auto"/>
              <w:bottom w:val="single" w:sz="4" w:space="0" w:color="auto"/>
            </w:tcBorders>
            <w:vAlign w:val="center"/>
          </w:tcPr>
          <w:p w:rsidR="00092A00" w:rsidRPr="008F6C95" w:rsidRDefault="00092A00" w:rsidP="00907A44">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专业综合改革措施与成效</w:t>
            </w:r>
            <w:r w:rsidR="00E8792F">
              <w:rPr>
                <w:rFonts w:asciiTheme="majorEastAsia" w:eastAsiaTheme="majorEastAsia" w:hAnsiTheme="majorEastAsia" w:hint="eastAsia"/>
                <w:szCs w:val="21"/>
              </w:rPr>
              <w:t>。</w:t>
            </w:r>
          </w:p>
        </w:tc>
        <w:tc>
          <w:tcPr>
            <w:tcW w:w="3670" w:type="dxa"/>
            <w:vMerge/>
            <w:vAlign w:val="center"/>
          </w:tcPr>
          <w:p w:rsidR="00092A00" w:rsidRDefault="00092A00" w:rsidP="00544F6B">
            <w:pPr>
              <w:snapToGrid w:val="0"/>
              <w:spacing w:line="240" w:lineRule="atLeast"/>
              <w:jc w:val="left"/>
              <w:rPr>
                <w:rFonts w:asciiTheme="majorEastAsia" w:eastAsiaTheme="majorEastAsia" w:hAnsiTheme="majorEastAsia"/>
                <w:szCs w:val="21"/>
              </w:rPr>
            </w:pPr>
          </w:p>
        </w:tc>
      </w:tr>
      <w:tr w:rsidR="00092A00" w:rsidTr="00092A00">
        <w:trPr>
          <w:trHeight w:val="982"/>
          <w:jc w:val="center"/>
        </w:trPr>
        <w:tc>
          <w:tcPr>
            <w:tcW w:w="1542" w:type="dxa"/>
            <w:tcBorders>
              <w:right w:val="single" w:sz="4" w:space="0" w:color="auto"/>
            </w:tcBorders>
            <w:vAlign w:val="center"/>
          </w:tcPr>
          <w:p w:rsidR="00092A00" w:rsidRPr="002A4776" w:rsidRDefault="00092A00" w:rsidP="00A71742">
            <w:pPr>
              <w:snapToGrid w:val="0"/>
              <w:spacing w:line="240" w:lineRule="atLeast"/>
              <w:jc w:val="center"/>
              <w:rPr>
                <w:rFonts w:asciiTheme="majorEastAsia" w:eastAsiaTheme="majorEastAsia" w:hAnsiTheme="majorEastAsia"/>
                <w:szCs w:val="21"/>
                <w:vertAlign w:val="superscript"/>
              </w:rPr>
            </w:pPr>
            <w:r>
              <w:rPr>
                <w:rFonts w:asciiTheme="majorEastAsia" w:eastAsiaTheme="majorEastAsia" w:hAnsiTheme="majorEastAsia" w:hint="eastAsia"/>
                <w:szCs w:val="21"/>
              </w:rPr>
              <w:t>11.专业特色</w:t>
            </w:r>
          </w:p>
        </w:tc>
        <w:tc>
          <w:tcPr>
            <w:tcW w:w="1592" w:type="dxa"/>
            <w:tcBorders>
              <w:top w:val="single" w:sz="4" w:space="0" w:color="auto"/>
              <w:left w:val="single" w:sz="4" w:space="0" w:color="auto"/>
              <w:bottom w:val="single" w:sz="4" w:space="0" w:color="auto"/>
            </w:tcBorders>
            <w:vAlign w:val="center"/>
          </w:tcPr>
          <w:p w:rsidR="00092A00" w:rsidRDefault="00092A00" w:rsidP="00A71742">
            <w:pPr>
              <w:snapToGrid w:val="0"/>
              <w:spacing w:line="240" w:lineRule="atLeast"/>
              <w:jc w:val="center"/>
              <w:rPr>
                <w:rFonts w:asciiTheme="majorEastAsia" w:eastAsiaTheme="majorEastAsia" w:hAnsiTheme="majorEastAsia"/>
                <w:szCs w:val="21"/>
              </w:rPr>
            </w:pPr>
            <w:r>
              <w:rPr>
                <w:rFonts w:asciiTheme="majorEastAsia" w:eastAsiaTheme="majorEastAsia" w:hAnsiTheme="majorEastAsia" w:hint="eastAsia"/>
                <w:szCs w:val="21"/>
              </w:rPr>
              <w:t>11.1专业办学经验与特色</w:t>
            </w:r>
          </w:p>
        </w:tc>
        <w:tc>
          <w:tcPr>
            <w:tcW w:w="7842" w:type="dxa"/>
            <w:tcBorders>
              <w:top w:val="single" w:sz="4" w:space="0" w:color="auto"/>
              <w:bottom w:val="single" w:sz="4" w:space="0" w:color="auto"/>
            </w:tcBorders>
            <w:vAlign w:val="center"/>
          </w:tcPr>
          <w:p w:rsidR="00092A00" w:rsidRDefault="00092A00" w:rsidP="00C4761A">
            <w:pPr>
              <w:snapToGrid w:val="0"/>
              <w:spacing w:line="240" w:lineRule="atLeast"/>
              <w:jc w:val="left"/>
              <w:rPr>
                <w:rFonts w:asciiTheme="majorEastAsia" w:eastAsiaTheme="majorEastAsia" w:hAnsiTheme="majorEastAsia"/>
                <w:szCs w:val="21"/>
              </w:rPr>
            </w:pPr>
            <w:r>
              <w:rPr>
                <w:rFonts w:asciiTheme="majorEastAsia" w:eastAsiaTheme="majorEastAsia" w:hAnsiTheme="majorEastAsia" w:hint="eastAsia"/>
                <w:szCs w:val="21"/>
              </w:rPr>
              <w:t>专业长期积淀下来</w:t>
            </w:r>
            <w:r w:rsidR="00C4761A">
              <w:rPr>
                <w:rFonts w:asciiTheme="majorEastAsia" w:eastAsiaTheme="majorEastAsia" w:hAnsiTheme="majorEastAsia" w:hint="eastAsia"/>
                <w:szCs w:val="21"/>
              </w:rPr>
              <w:t>的、</w:t>
            </w:r>
            <w:r>
              <w:rPr>
                <w:rFonts w:asciiTheme="majorEastAsia" w:eastAsiaTheme="majorEastAsia" w:hAnsiTheme="majorEastAsia" w:hint="eastAsia"/>
                <w:szCs w:val="21"/>
              </w:rPr>
              <w:t>被实践证明行之有效的优秀经验，或上述指标没有涵盖的专业特色内容。</w:t>
            </w:r>
          </w:p>
        </w:tc>
        <w:tc>
          <w:tcPr>
            <w:tcW w:w="3670" w:type="dxa"/>
            <w:vAlign w:val="center"/>
          </w:tcPr>
          <w:p w:rsidR="00092A00" w:rsidRDefault="00092A00" w:rsidP="00C4761A">
            <w:pPr>
              <w:snapToGrid w:val="0"/>
              <w:spacing w:line="240" w:lineRule="atLeast"/>
              <w:jc w:val="left"/>
              <w:rPr>
                <w:rFonts w:asciiTheme="majorEastAsia" w:eastAsiaTheme="majorEastAsia" w:hAnsiTheme="majorEastAsia"/>
                <w:szCs w:val="21"/>
              </w:rPr>
            </w:pPr>
          </w:p>
        </w:tc>
      </w:tr>
    </w:tbl>
    <w:p w:rsidR="000A6CEE" w:rsidRPr="000A6CEE" w:rsidRDefault="000A6CEE" w:rsidP="00143071">
      <w:pPr>
        <w:snapToGrid w:val="0"/>
        <w:spacing w:line="360" w:lineRule="auto"/>
        <w:rPr>
          <w:rFonts w:asciiTheme="minorEastAsia" w:hAnsiTheme="minorEastAsia"/>
          <w:sz w:val="24"/>
          <w:szCs w:val="24"/>
        </w:rPr>
      </w:pPr>
    </w:p>
    <w:sectPr w:rsidR="000A6CEE" w:rsidRPr="000A6CEE" w:rsidSect="00C07303">
      <w:pgSz w:w="16838" w:h="11906" w:orient="landscape"/>
      <w:pgMar w:top="1077" w:right="1440" w:bottom="1077" w:left="144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3239" w:rsidRDefault="00383239" w:rsidP="00D03605">
      <w:r>
        <w:separator/>
      </w:r>
    </w:p>
  </w:endnote>
  <w:endnote w:type="continuationSeparator" w:id="1">
    <w:p w:rsidR="00383239" w:rsidRDefault="00383239" w:rsidP="00D036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3239" w:rsidRDefault="00383239" w:rsidP="00D03605">
      <w:r>
        <w:separator/>
      </w:r>
    </w:p>
  </w:footnote>
  <w:footnote w:type="continuationSeparator" w:id="1">
    <w:p w:rsidR="00383239" w:rsidRDefault="00383239" w:rsidP="00D0360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03605"/>
    <w:rsid w:val="0000723B"/>
    <w:rsid w:val="00015409"/>
    <w:rsid w:val="000167F7"/>
    <w:rsid w:val="0001709B"/>
    <w:rsid w:val="00020878"/>
    <w:rsid w:val="000255AC"/>
    <w:rsid w:val="000309A7"/>
    <w:rsid w:val="00032ABC"/>
    <w:rsid w:val="00056FE9"/>
    <w:rsid w:val="00057175"/>
    <w:rsid w:val="0006280A"/>
    <w:rsid w:val="000646F1"/>
    <w:rsid w:val="0007073C"/>
    <w:rsid w:val="000724DC"/>
    <w:rsid w:val="00075824"/>
    <w:rsid w:val="00080F99"/>
    <w:rsid w:val="00081D1C"/>
    <w:rsid w:val="00092A00"/>
    <w:rsid w:val="000954F5"/>
    <w:rsid w:val="000A0826"/>
    <w:rsid w:val="000A164F"/>
    <w:rsid w:val="000A1C5B"/>
    <w:rsid w:val="000A4531"/>
    <w:rsid w:val="000A48C6"/>
    <w:rsid w:val="000A6CEE"/>
    <w:rsid w:val="000A7C50"/>
    <w:rsid w:val="000B10FA"/>
    <w:rsid w:val="000D141D"/>
    <w:rsid w:val="000D2248"/>
    <w:rsid w:val="000D355D"/>
    <w:rsid w:val="000D6A6C"/>
    <w:rsid w:val="0010543A"/>
    <w:rsid w:val="00121034"/>
    <w:rsid w:val="0012541E"/>
    <w:rsid w:val="0012609D"/>
    <w:rsid w:val="001401F5"/>
    <w:rsid w:val="00140949"/>
    <w:rsid w:val="00141ED9"/>
    <w:rsid w:val="00143071"/>
    <w:rsid w:val="001511B1"/>
    <w:rsid w:val="001524BB"/>
    <w:rsid w:val="00155217"/>
    <w:rsid w:val="001650E3"/>
    <w:rsid w:val="00172495"/>
    <w:rsid w:val="00187D2B"/>
    <w:rsid w:val="001A35B4"/>
    <w:rsid w:val="001A53F2"/>
    <w:rsid w:val="001A5E10"/>
    <w:rsid w:val="001A6E8A"/>
    <w:rsid w:val="001C54AE"/>
    <w:rsid w:val="001C68FE"/>
    <w:rsid w:val="00200BBB"/>
    <w:rsid w:val="00211C04"/>
    <w:rsid w:val="00211C16"/>
    <w:rsid w:val="00215213"/>
    <w:rsid w:val="00217BD6"/>
    <w:rsid w:val="0023709D"/>
    <w:rsid w:val="002471E6"/>
    <w:rsid w:val="00247D5B"/>
    <w:rsid w:val="002629D5"/>
    <w:rsid w:val="002835B1"/>
    <w:rsid w:val="00283917"/>
    <w:rsid w:val="00296666"/>
    <w:rsid w:val="002A291A"/>
    <w:rsid w:val="002A4776"/>
    <w:rsid w:val="002A5708"/>
    <w:rsid w:val="002A7278"/>
    <w:rsid w:val="002C059C"/>
    <w:rsid w:val="002C084F"/>
    <w:rsid w:val="002C62E1"/>
    <w:rsid w:val="002D04BF"/>
    <w:rsid w:val="002E12CA"/>
    <w:rsid w:val="002E1494"/>
    <w:rsid w:val="002E39B5"/>
    <w:rsid w:val="002E5C59"/>
    <w:rsid w:val="002F368F"/>
    <w:rsid w:val="002F6287"/>
    <w:rsid w:val="002F7C16"/>
    <w:rsid w:val="00306BD7"/>
    <w:rsid w:val="00313B35"/>
    <w:rsid w:val="0032016D"/>
    <w:rsid w:val="0032043E"/>
    <w:rsid w:val="00324D71"/>
    <w:rsid w:val="003309C7"/>
    <w:rsid w:val="00343E00"/>
    <w:rsid w:val="003511D7"/>
    <w:rsid w:val="00363F9B"/>
    <w:rsid w:val="00364F3F"/>
    <w:rsid w:val="003665D0"/>
    <w:rsid w:val="00372EAC"/>
    <w:rsid w:val="00383239"/>
    <w:rsid w:val="003838A3"/>
    <w:rsid w:val="0039179B"/>
    <w:rsid w:val="00393B20"/>
    <w:rsid w:val="00396786"/>
    <w:rsid w:val="00397B02"/>
    <w:rsid w:val="003A5A2C"/>
    <w:rsid w:val="003B5C96"/>
    <w:rsid w:val="003C0663"/>
    <w:rsid w:val="003C15CD"/>
    <w:rsid w:val="003C1B78"/>
    <w:rsid w:val="003C5834"/>
    <w:rsid w:val="003D5F9E"/>
    <w:rsid w:val="003E6A18"/>
    <w:rsid w:val="003F0B03"/>
    <w:rsid w:val="003F3B83"/>
    <w:rsid w:val="003F4138"/>
    <w:rsid w:val="00417862"/>
    <w:rsid w:val="004247A7"/>
    <w:rsid w:val="00431F45"/>
    <w:rsid w:val="004473CE"/>
    <w:rsid w:val="0046665A"/>
    <w:rsid w:val="00467BF2"/>
    <w:rsid w:val="004706DD"/>
    <w:rsid w:val="00484D43"/>
    <w:rsid w:val="0048524D"/>
    <w:rsid w:val="0049056E"/>
    <w:rsid w:val="0049569B"/>
    <w:rsid w:val="004A3A54"/>
    <w:rsid w:val="004B246E"/>
    <w:rsid w:val="004B54FB"/>
    <w:rsid w:val="004C71BB"/>
    <w:rsid w:val="004D02B3"/>
    <w:rsid w:val="004D313D"/>
    <w:rsid w:val="004D5E4F"/>
    <w:rsid w:val="004E237A"/>
    <w:rsid w:val="004E2956"/>
    <w:rsid w:val="004E3661"/>
    <w:rsid w:val="004F7F49"/>
    <w:rsid w:val="00500441"/>
    <w:rsid w:val="005030FE"/>
    <w:rsid w:val="00512114"/>
    <w:rsid w:val="00512E6B"/>
    <w:rsid w:val="00516642"/>
    <w:rsid w:val="00516C82"/>
    <w:rsid w:val="00517A1C"/>
    <w:rsid w:val="00526617"/>
    <w:rsid w:val="00532393"/>
    <w:rsid w:val="005344D6"/>
    <w:rsid w:val="00540776"/>
    <w:rsid w:val="00542B40"/>
    <w:rsid w:val="00544080"/>
    <w:rsid w:val="00552CD5"/>
    <w:rsid w:val="00560A5C"/>
    <w:rsid w:val="00560A92"/>
    <w:rsid w:val="005716D9"/>
    <w:rsid w:val="00573BCA"/>
    <w:rsid w:val="00574B68"/>
    <w:rsid w:val="005838CB"/>
    <w:rsid w:val="00583B82"/>
    <w:rsid w:val="0058544B"/>
    <w:rsid w:val="0059077D"/>
    <w:rsid w:val="005908D7"/>
    <w:rsid w:val="005A7FC5"/>
    <w:rsid w:val="005B23EC"/>
    <w:rsid w:val="005C1528"/>
    <w:rsid w:val="005D05B2"/>
    <w:rsid w:val="005D241C"/>
    <w:rsid w:val="005D2D97"/>
    <w:rsid w:val="005D4C9E"/>
    <w:rsid w:val="005D6EA1"/>
    <w:rsid w:val="005F2A2E"/>
    <w:rsid w:val="006033C9"/>
    <w:rsid w:val="006107AD"/>
    <w:rsid w:val="00611603"/>
    <w:rsid w:val="00614FB0"/>
    <w:rsid w:val="0061759F"/>
    <w:rsid w:val="00622C99"/>
    <w:rsid w:val="006325B4"/>
    <w:rsid w:val="00634F02"/>
    <w:rsid w:val="00635B53"/>
    <w:rsid w:val="00645B07"/>
    <w:rsid w:val="006636EF"/>
    <w:rsid w:val="00664C07"/>
    <w:rsid w:val="006655A4"/>
    <w:rsid w:val="0066590D"/>
    <w:rsid w:val="00665E36"/>
    <w:rsid w:val="0066620B"/>
    <w:rsid w:val="0066745D"/>
    <w:rsid w:val="00683B54"/>
    <w:rsid w:val="006905EB"/>
    <w:rsid w:val="006926C3"/>
    <w:rsid w:val="00692BE8"/>
    <w:rsid w:val="006A171A"/>
    <w:rsid w:val="006B4F2C"/>
    <w:rsid w:val="006C29CA"/>
    <w:rsid w:val="006C37D2"/>
    <w:rsid w:val="006E08F2"/>
    <w:rsid w:val="006E2ED0"/>
    <w:rsid w:val="006E346C"/>
    <w:rsid w:val="006E704F"/>
    <w:rsid w:val="006F355B"/>
    <w:rsid w:val="006F6693"/>
    <w:rsid w:val="006F6AF1"/>
    <w:rsid w:val="00710BFD"/>
    <w:rsid w:val="0071239E"/>
    <w:rsid w:val="00714782"/>
    <w:rsid w:val="0072462D"/>
    <w:rsid w:val="0072783F"/>
    <w:rsid w:val="007412D6"/>
    <w:rsid w:val="00742741"/>
    <w:rsid w:val="007523E3"/>
    <w:rsid w:val="00752621"/>
    <w:rsid w:val="00753244"/>
    <w:rsid w:val="00780D8E"/>
    <w:rsid w:val="0078138C"/>
    <w:rsid w:val="00786608"/>
    <w:rsid w:val="007A50EE"/>
    <w:rsid w:val="007A5CF7"/>
    <w:rsid w:val="007B07BC"/>
    <w:rsid w:val="007B559E"/>
    <w:rsid w:val="007D0FD3"/>
    <w:rsid w:val="007E015E"/>
    <w:rsid w:val="007E3CA5"/>
    <w:rsid w:val="007E69A3"/>
    <w:rsid w:val="007F167B"/>
    <w:rsid w:val="007F4AFA"/>
    <w:rsid w:val="00801CCB"/>
    <w:rsid w:val="008035AD"/>
    <w:rsid w:val="00817181"/>
    <w:rsid w:val="008207C7"/>
    <w:rsid w:val="00826D9A"/>
    <w:rsid w:val="008354F5"/>
    <w:rsid w:val="00837EF7"/>
    <w:rsid w:val="0085137A"/>
    <w:rsid w:val="00866865"/>
    <w:rsid w:val="00881D71"/>
    <w:rsid w:val="00886085"/>
    <w:rsid w:val="0088611C"/>
    <w:rsid w:val="00893761"/>
    <w:rsid w:val="008B7D70"/>
    <w:rsid w:val="008C6DB9"/>
    <w:rsid w:val="008D0791"/>
    <w:rsid w:val="008D5396"/>
    <w:rsid w:val="008E5C81"/>
    <w:rsid w:val="008F5A06"/>
    <w:rsid w:val="008F6C95"/>
    <w:rsid w:val="009016CB"/>
    <w:rsid w:val="00911A62"/>
    <w:rsid w:val="0092474C"/>
    <w:rsid w:val="00927339"/>
    <w:rsid w:val="00930A2A"/>
    <w:rsid w:val="00933D23"/>
    <w:rsid w:val="00940C80"/>
    <w:rsid w:val="00941C4A"/>
    <w:rsid w:val="00951D22"/>
    <w:rsid w:val="00960B83"/>
    <w:rsid w:val="00962124"/>
    <w:rsid w:val="00962953"/>
    <w:rsid w:val="00967361"/>
    <w:rsid w:val="00970B7E"/>
    <w:rsid w:val="0097100C"/>
    <w:rsid w:val="009752A4"/>
    <w:rsid w:val="00975413"/>
    <w:rsid w:val="00977263"/>
    <w:rsid w:val="00982BA2"/>
    <w:rsid w:val="00982BD8"/>
    <w:rsid w:val="009869DF"/>
    <w:rsid w:val="00987AFA"/>
    <w:rsid w:val="00993F7A"/>
    <w:rsid w:val="009A718F"/>
    <w:rsid w:val="009B23F2"/>
    <w:rsid w:val="009B3BCE"/>
    <w:rsid w:val="009B4D2B"/>
    <w:rsid w:val="009B5F71"/>
    <w:rsid w:val="009B6130"/>
    <w:rsid w:val="009C0A00"/>
    <w:rsid w:val="009C0C58"/>
    <w:rsid w:val="009C6EA6"/>
    <w:rsid w:val="009C6F18"/>
    <w:rsid w:val="009D12D5"/>
    <w:rsid w:val="009D1E79"/>
    <w:rsid w:val="009D7150"/>
    <w:rsid w:val="009F26BC"/>
    <w:rsid w:val="009F45FB"/>
    <w:rsid w:val="009F75A2"/>
    <w:rsid w:val="009F7D41"/>
    <w:rsid w:val="00A029DB"/>
    <w:rsid w:val="00A10673"/>
    <w:rsid w:val="00A11ECF"/>
    <w:rsid w:val="00A22298"/>
    <w:rsid w:val="00A25ED3"/>
    <w:rsid w:val="00A25F30"/>
    <w:rsid w:val="00A3173B"/>
    <w:rsid w:val="00A3193F"/>
    <w:rsid w:val="00A32707"/>
    <w:rsid w:val="00A3389A"/>
    <w:rsid w:val="00A453A5"/>
    <w:rsid w:val="00A465A7"/>
    <w:rsid w:val="00A47AA4"/>
    <w:rsid w:val="00A50285"/>
    <w:rsid w:val="00A530F1"/>
    <w:rsid w:val="00A708C3"/>
    <w:rsid w:val="00A72F42"/>
    <w:rsid w:val="00A7339D"/>
    <w:rsid w:val="00A74BE3"/>
    <w:rsid w:val="00A84284"/>
    <w:rsid w:val="00A85C58"/>
    <w:rsid w:val="00A9712D"/>
    <w:rsid w:val="00AA06CA"/>
    <w:rsid w:val="00AA1257"/>
    <w:rsid w:val="00AA30C8"/>
    <w:rsid w:val="00AB0BA5"/>
    <w:rsid w:val="00AB0BC2"/>
    <w:rsid w:val="00AB6C68"/>
    <w:rsid w:val="00AB7028"/>
    <w:rsid w:val="00AC1C62"/>
    <w:rsid w:val="00AC357C"/>
    <w:rsid w:val="00AD2C53"/>
    <w:rsid w:val="00AD71C1"/>
    <w:rsid w:val="00AE3D42"/>
    <w:rsid w:val="00AF2D53"/>
    <w:rsid w:val="00AF42F5"/>
    <w:rsid w:val="00B073A9"/>
    <w:rsid w:val="00B144BE"/>
    <w:rsid w:val="00B147B7"/>
    <w:rsid w:val="00B14C92"/>
    <w:rsid w:val="00B262AB"/>
    <w:rsid w:val="00B27A5F"/>
    <w:rsid w:val="00B36565"/>
    <w:rsid w:val="00B524D8"/>
    <w:rsid w:val="00B55F6D"/>
    <w:rsid w:val="00B5671A"/>
    <w:rsid w:val="00B63DC5"/>
    <w:rsid w:val="00B767FD"/>
    <w:rsid w:val="00B837EB"/>
    <w:rsid w:val="00B843F6"/>
    <w:rsid w:val="00B95AF1"/>
    <w:rsid w:val="00B95FF2"/>
    <w:rsid w:val="00B96952"/>
    <w:rsid w:val="00B96B86"/>
    <w:rsid w:val="00BA7323"/>
    <w:rsid w:val="00BA7C69"/>
    <w:rsid w:val="00BA7E10"/>
    <w:rsid w:val="00BC320D"/>
    <w:rsid w:val="00BC5D6A"/>
    <w:rsid w:val="00BE13FB"/>
    <w:rsid w:val="00BE32FA"/>
    <w:rsid w:val="00BE5F58"/>
    <w:rsid w:val="00BF6565"/>
    <w:rsid w:val="00BF7878"/>
    <w:rsid w:val="00C04BE1"/>
    <w:rsid w:val="00C07303"/>
    <w:rsid w:val="00C214E3"/>
    <w:rsid w:val="00C21915"/>
    <w:rsid w:val="00C21DB8"/>
    <w:rsid w:val="00C22EA5"/>
    <w:rsid w:val="00C31ABB"/>
    <w:rsid w:val="00C35E93"/>
    <w:rsid w:val="00C433BC"/>
    <w:rsid w:val="00C4761A"/>
    <w:rsid w:val="00C531F0"/>
    <w:rsid w:val="00C571B2"/>
    <w:rsid w:val="00C624E4"/>
    <w:rsid w:val="00C67AA5"/>
    <w:rsid w:val="00C8036E"/>
    <w:rsid w:val="00C832D4"/>
    <w:rsid w:val="00CB5CBF"/>
    <w:rsid w:val="00CB6CE1"/>
    <w:rsid w:val="00CC126D"/>
    <w:rsid w:val="00CD0815"/>
    <w:rsid w:val="00CD5181"/>
    <w:rsid w:val="00CD5384"/>
    <w:rsid w:val="00CD6952"/>
    <w:rsid w:val="00CE0FE1"/>
    <w:rsid w:val="00CE335C"/>
    <w:rsid w:val="00CE4FDC"/>
    <w:rsid w:val="00CF5B25"/>
    <w:rsid w:val="00D00D21"/>
    <w:rsid w:val="00D03605"/>
    <w:rsid w:val="00D05610"/>
    <w:rsid w:val="00D058C2"/>
    <w:rsid w:val="00D05BA0"/>
    <w:rsid w:val="00D107B5"/>
    <w:rsid w:val="00D16880"/>
    <w:rsid w:val="00D26E0F"/>
    <w:rsid w:val="00D30E13"/>
    <w:rsid w:val="00D416F8"/>
    <w:rsid w:val="00D50332"/>
    <w:rsid w:val="00D56106"/>
    <w:rsid w:val="00D60C88"/>
    <w:rsid w:val="00D715DC"/>
    <w:rsid w:val="00D81E9A"/>
    <w:rsid w:val="00D83E5B"/>
    <w:rsid w:val="00D86B91"/>
    <w:rsid w:val="00D87CDD"/>
    <w:rsid w:val="00DA0CD6"/>
    <w:rsid w:val="00DA1C4E"/>
    <w:rsid w:val="00DA67D8"/>
    <w:rsid w:val="00DB6E85"/>
    <w:rsid w:val="00DC4BD1"/>
    <w:rsid w:val="00DC4F1F"/>
    <w:rsid w:val="00DD1EFA"/>
    <w:rsid w:val="00DD4D4D"/>
    <w:rsid w:val="00DD79C2"/>
    <w:rsid w:val="00DE1849"/>
    <w:rsid w:val="00DE616A"/>
    <w:rsid w:val="00DE6A16"/>
    <w:rsid w:val="00DF3680"/>
    <w:rsid w:val="00DF59E1"/>
    <w:rsid w:val="00E05262"/>
    <w:rsid w:val="00E2422B"/>
    <w:rsid w:val="00E26EA3"/>
    <w:rsid w:val="00E35358"/>
    <w:rsid w:val="00E47302"/>
    <w:rsid w:val="00E51317"/>
    <w:rsid w:val="00E6074A"/>
    <w:rsid w:val="00E63345"/>
    <w:rsid w:val="00E649F7"/>
    <w:rsid w:val="00E66037"/>
    <w:rsid w:val="00E67958"/>
    <w:rsid w:val="00E77801"/>
    <w:rsid w:val="00E80F8A"/>
    <w:rsid w:val="00E81418"/>
    <w:rsid w:val="00E82744"/>
    <w:rsid w:val="00E8792F"/>
    <w:rsid w:val="00E97592"/>
    <w:rsid w:val="00E97B41"/>
    <w:rsid w:val="00EC1181"/>
    <w:rsid w:val="00EE0075"/>
    <w:rsid w:val="00EE01FC"/>
    <w:rsid w:val="00EF3428"/>
    <w:rsid w:val="00EF4B02"/>
    <w:rsid w:val="00F16B5D"/>
    <w:rsid w:val="00F33F8A"/>
    <w:rsid w:val="00F3779E"/>
    <w:rsid w:val="00F43DF5"/>
    <w:rsid w:val="00F46833"/>
    <w:rsid w:val="00F476EC"/>
    <w:rsid w:val="00F52071"/>
    <w:rsid w:val="00F53F65"/>
    <w:rsid w:val="00F5708E"/>
    <w:rsid w:val="00F61DC5"/>
    <w:rsid w:val="00F66244"/>
    <w:rsid w:val="00F81FEE"/>
    <w:rsid w:val="00F837CC"/>
    <w:rsid w:val="00F95EEE"/>
    <w:rsid w:val="00FA2BE1"/>
    <w:rsid w:val="00FA5903"/>
    <w:rsid w:val="00FC4FA1"/>
    <w:rsid w:val="00FD001F"/>
    <w:rsid w:val="00FD1439"/>
    <w:rsid w:val="00FD225F"/>
    <w:rsid w:val="00FE3AA3"/>
    <w:rsid w:val="00FF6A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9D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036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03605"/>
    <w:rPr>
      <w:sz w:val="18"/>
      <w:szCs w:val="18"/>
    </w:rPr>
  </w:style>
  <w:style w:type="paragraph" w:styleId="a4">
    <w:name w:val="footer"/>
    <w:basedOn w:val="a"/>
    <w:link w:val="Char0"/>
    <w:uiPriority w:val="99"/>
    <w:semiHidden/>
    <w:unhideWhenUsed/>
    <w:rsid w:val="00D0360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03605"/>
    <w:rPr>
      <w:sz w:val="18"/>
      <w:szCs w:val="18"/>
    </w:rPr>
  </w:style>
  <w:style w:type="paragraph" w:styleId="2">
    <w:name w:val="Body Text 2"/>
    <w:basedOn w:val="a"/>
    <w:link w:val="2Char"/>
    <w:rsid w:val="00032ABC"/>
    <w:pPr>
      <w:spacing w:line="500" w:lineRule="exact"/>
      <w:jc w:val="center"/>
    </w:pPr>
    <w:rPr>
      <w:rFonts w:ascii="黑体" w:eastAsia="黑体" w:hAnsi="宋体" w:cs="Times New Roman"/>
      <w:b/>
      <w:bCs/>
      <w:sz w:val="24"/>
      <w:szCs w:val="24"/>
    </w:rPr>
  </w:style>
  <w:style w:type="character" w:customStyle="1" w:styleId="2Char">
    <w:name w:val="正文文本 2 Char"/>
    <w:basedOn w:val="a0"/>
    <w:link w:val="2"/>
    <w:rsid w:val="00032ABC"/>
    <w:rPr>
      <w:rFonts w:ascii="黑体" w:eastAsia="黑体" w:hAnsi="宋体" w:cs="Times New Roman"/>
      <w:b/>
      <w:bCs/>
      <w:sz w:val="24"/>
      <w:szCs w:val="24"/>
    </w:rPr>
  </w:style>
  <w:style w:type="paragraph" w:styleId="a5">
    <w:name w:val="Balloon Text"/>
    <w:basedOn w:val="a"/>
    <w:link w:val="Char1"/>
    <w:semiHidden/>
    <w:rsid w:val="00032ABC"/>
    <w:rPr>
      <w:rFonts w:ascii="Times New Roman" w:eastAsia="宋体" w:hAnsi="Times New Roman" w:cs="Times New Roman"/>
      <w:sz w:val="18"/>
      <w:szCs w:val="18"/>
    </w:rPr>
  </w:style>
  <w:style w:type="character" w:customStyle="1" w:styleId="Char1">
    <w:name w:val="批注框文本 Char"/>
    <w:basedOn w:val="a0"/>
    <w:link w:val="a5"/>
    <w:semiHidden/>
    <w:rsid w:val="00032ABC"/>
    <w:rPr>
      <w:rFonts w:ascii="Times New Roman" w:eastAsia="宋体" w:hAnsi="Times New Roman" w:cs="Times New Roman"/>
      <w:sz w:val="18"/>
      <w:szCs w:val="18"/>
    </w:rPr>
  </w:style>
  <w:style w:type="table" w:styleId="a6">
    <w:name w:val="Table Grid"/>
    <w:basedOn w:val="a1"/>
    <w:uiPriority w:val="59"/>
    <w:rsid w:val="00CD538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40693-AD99-47DA-B6B2-F68DD324D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592</Words>
  <Characters>3375</Characters>
  <Application>Microsoft Office Word</Application>
  <DocSecurity>0</DocSecurity>
  <Lines>28</Lines>
  <Paragraphs>7</Paragraphs>
  <ScaleCrop>false</ScaleCrop>
  <Company/>
  <LinksUpToDate>false</LinksUpToDate>
  <CharactersWithSpaces>3960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2</cp:revision>
  <dcterms:created xsi:type="dcterms:W3CDTF">2020-07-02T08:31:00Z</dcterms:created>
  <dcterms:modified xsi:type="dcterms:W3CDTF">2020-07-02T08:31:00Z</dcterms:modified>
</cp:coreProperties>
</file>