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黑体" w:hAnsi="黑体" w:eastAsia="黑体"/>
          <w:b/>
          <w:bCs/>
          <w:color w:val="FF0000"/>
          <w:sz w:val="32"/>
          <w:szCs w:val="32"/>
        </w:rPr>
      </w:pPr>
    </w:p>
    <w:p>
      <w:pPr>
        <w:spacing w:line="560" w:lineRule="exact"/>
        <w:jc w:val="center"/>
        <w:rPr>
          <w:rFonts w:ascii="黑体" w:hAnsi="黑体" w:eastAsia="黑体"/>
          <w:b/>
          <w:bCs/>
          <w:color w:val="FF0000"/>
          <w:sz w:val="36"/>
          <w:szCs w:val="36"/>
        </w:rPr>
      </w:pPr>
    </w:p>
    <w:p>
      <w:pPr>
        <w:spacing w:line="560" w:lineRule="exact"/>
        <w:jc w:val="center"/>
        <w:rPr>
          <w:rFonts w:ascii="黑体" w:hAnsi="黑体" w:eastAsia="黑体"/>
          <w:b/>
          <w:bCs/>
          <w:color w:val="FF0000"/>
          <w:sz w:val="36"/>
          <w:szCs w:val="36"/>
        </w:rPr>
      </w:pPr>
      <w:r>
        <w:rPr>
          <w:rFonts w:hint="eastAsia" w:ascii="黑体" w:hAnsi="黑体" w:eastAsia="黑体"/>
          <w:b/>
          <w:bCs/>
          <w:color w:val="FF0000"/>
          <w:sz w:val="36"/>
          <w:szCs w:val="36"/>
        </w:rPr>
        <w:t>国家高等教育教学成果奖培育与申报经验交流会</w:t>
      </w:r>
    </w:p>
    <w:p>
      <w:pPr>
        <w:spacing w:line="560" w:lineRule="exact"/>
        <w:jc w:val="center"/>
        <w:rPr>
          <w:sz w:val="36"/>
          <w:szCs w:val="36"/>
        </w:rPr>
      </w:pPr>
      <w:r>
        <w:rPr>
          <w:rFonts w:hint="eastAsia" w:ascii="黑体" w:hAnsi="黑体" w:eastAsia="黑体"/>
          <w:b/>
          <w:bCs/>
          <w:color w:val="FF0000"/>
          <w:sz w:val="36"/>
          <w:szCs w:val="36"/>
        </w:rPr>
        <w:t xml:space="preserve">邀 </w:t>
      </w:r>
      <w:r>
        <w:rPr>
          <w:rFonts w:ascii="黑体" w:hAnsi="黑体" w:eastAsia="黑体"/>
          <w:b/>
          <w:bCs/>
          <w:color w:val="FF0000"/>
          <w:sz w:val="36"/>
          <w:szCs w:val="36"/>
        </w:rPr>
        <w:t xml:space="preserve"> </w:t>
      </w:r>
      <w:r>
        <w:rPr>
          <w:rFonts w:hint="eastAsia" w:ascii="黑体" w:hAnsi="黑体" w:eastAsia="黑体"/>
          <w:b/>
          <w:bCs/>
          <w:color w:val="FF0000"/>
          <w:sz w:val="36"/>
          <w:szCs w:val="36"/>
        </w:rPr>
        <w:t>请  函</w:t>
      </w:r>
    </w:p>
    <w:p>
      <w:pPr>
        <w:spacing w:line="560" w:lineRule="exact"/>
        <w:rPr>
          <w:sz w:val="28"/>
          <w:szCs w:val="28"/>
        </w:rPr>
      </w:pPr>
    </w:p>
    <w:p>
      <w:pPr>
        <w:spacing w:line="560" w:lineRule="exact"/>
        <w:rPr>
          <w:rFonts w:ascii="宋体" w:hAnsi="宋体" w:eastAsia="宋体"/>
          <w:b/>
          <w:bCs/>
          <w:sz w:val="28"/>
          <w:szCs w:val="28"/>
        </w:rPr>
      </w:pPr>
      <w:r>
        <w:rPr>
          <w:rFonts w:hint="eastAsia" w:ascii="宋体" w:hAnsi="宋体" w:eastAsia="宋体"/>
          <w:b/>
          <w:bCs/>
          <w:sz w:val="28"/>
          <w:szCs w:val="28"/>
        </w:rPr>
        <w:t>各有关高等学校：</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为推进国家高校教育教学成果研究项目以及教学成果奖的申报与成果转化，进一步培养和提升高校教师的理论素养、教研能力，交流国家高等教育教学成果奖申报与凝练的相关经验，引导高校培育出更多高质量的教学成果，中教协（北京）教育技术研究院定于2021年4月举办“</w:t>
      </w:r>
      <w:r>
        <w:rPr>
          <w:rFonts w:hint="eastAsia" w:ascii="宋体" w:hAnsi="宋体" w:eastAsia="宋体"/>
          <w:b/>
          <w:bCs/>
          <w:sz w:val="28"/>
          <w:szCs w:val="28"/>
        </w:rPr>
        <w:t>国家高等教育教学成果奖培育与申报经验交流会</w:t>
      </w:r>
      <w:r>
        <w:rPr>
          <w:rFonts w:hint="eastAsia" w:ascii="宋体" w:hAnsi="宋体" w:eastAsia="宋体"/>
          <w:sz w:val="28"/>
          <w:szCs w:val="28"/>
        </w:rPr>
        <w:t>”。现将有关事项通知如下：</w:t>
      </w:r>
    </w:p>
    <w:p>
      <w:pPr>
        <w:spacing w:line="560" w:lineRule="exact"/>
        <w:rPr>
          <w:rFonts w:ascii="黑体" w:hAnsi="黑体" w:eastAsia="黑体"/>
          <w:sz w:val="28"/>
          <w:szCs w:val="28"/>
        </w:rPr>
      </w:pPr>
      <w:r>
        <w:rPr>
          <w:rFonts w:hint="eastAsia" w:ascii="黑体" w:hAnsi="黑体" w:eastAsia="黑体"/>
          <w:sz w:val="28"/>
          <w:szCs w:val="28"/>
        </w:rPr>
        <w:t>一、会议形式</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为适应疫情常态化防控需要，本次会议采取线下现场讲学及线上同步直播方式进行，以专题讲座并结合案例分享为主要形式。</w:t>
      </w:r>
      <w:r>
        <w:rPr>
          <w:rFonts w:ascii="宋体" w:hAnsi="宋体" w:eastAsia="宋体"/>
          <w:sz w:val="28"/>
          <w:szCs w:val="28"/>
        </w:rPr>
        <w:t>（本次</w:t>
      </w:r>
      <w:r>
        <w:rPr>
          <w:rFonts w:hint="eastAsia" w:ascii="宋体" w:hAnsi="宋体" w:eastAsia="宋体"/>
          <w:sz w:val="28"/>
          <w:szCs w:val="28"/>
        </w:rPr>
        <w:t>线上</w:t>
      </w:r>
      <w:r>
        <w:rPr>
          <w:rFonts w:ascii="宋体" w:hAnsi="宋体" w:eastAsia="宋体"/>
          <w:sz w:val="28"/>
          <w:szCs w:val="28"/>
        </w:rPr>
        <w:t xml:space="preserve">直播提供回看视频，回看视频截止日期为 2021 年 </w:t>
      </w:r>
      <w:r>
        <w:rPr>
          <w:rFonts w:hint="eastAsia" w:ascii="宋体" w:hAnsi="宋体" w:eastAsia="宋体"/>
          <w:sz w:val="28"/>
          <w:szCs w:val="28"/>
        </w:rPr>
        <w:t>9月1日）</w:t>
      </w:r>
    </w:p>
    <w:p>
      <w:pPr>
        <w:spacing w:line="560" w:lineRule="exact"/>
        <w:rPr>
          <w:rFonts w:ascii="黑体" w:hAnsi="黑体" w:eastAsia="黑体"/>
          <w:sz w:val="28"/>
          <w:szCs w:val="28"/>
        </w:rPr>
      </w:pPr>
      <w:r>
        <w:rPr>
          <w:rFonts w:hint="eastAsia" w:ascii="黑体" w:hAnsi="黑体" w:eastAsia="黑体"/>
          <w:sz w:val="28"/>
          <w:szCs w:val="28"/>
        </w:rPr>
        <w:t>二、参会对象</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分管教学工作的校（院）长，拟申报省级、国家级教学成果奖的教学团队成员，学科及专业带头人，教学改革项目负责人，教务处及教师教学发展中心相关人员，骨干教师等。</w:t>
      </w:r>
    </w:p>
    <w:p>
      <w:pPr>
        <w:spacing w:line="560" w:lineRule="exact"/>
        <w:rPr>
          <w:rFonts w:ascii="黑体" w:hAnsi="黑体" w:eastAsia="黑体"/>
          <w:sz w:val="28"/>
          <w:szCs w:val="28"/>
        </w:rPr>
      </w:pPr>
      <w:r>
        <w:rPr>
          <w:rFonts w:hint="eastAsia" w:ascii="黑体" w:hAnsi="黑体" w:eastAsia="黑体"/>
          <w:sz w:val="28"/>
          <w:szCs w:val="28"/>
        </w:rPr>
        <w:t>三、会议时间及线下地点</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会议时间：</w:t>
      </w:r>
      <w:r>
        <w:rPr>
          <w:rFonts w:hint="eastAsia" w:ascii="宋体" w:hAnsi="宋体" w:eastAsia="宋体"/>
          <w:sz w:val="28"/>
          <w:szCs w:val="28"/>
        </w:rPr>
        <w:t>2021年4月10日--11日。</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4月9日下午14：00参加线下现场会议的代表开始签到，10日及11日学习交流，详细日程安排见附件2。</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线下会议地点：</w:t>
      </w:r>
      <w:r>
        <w:rPr>
          <w:rFonts w:hint="eastAsia" w:ascii="宋体" w:hAnsi="宋体" w:eastAsia="宋体"/>
          <w:sz w:val="28"/>
          <w:szCs w:val="28"/>
        </w:rPr>
        <w:t>成都市，详细会议地点及住宿安排将在报名后第二轮通知（报到通知书）中详告。</w:t>
      </w:r>
    </w:p>
    <w:p>
      <w:pPr>
        <w:spacing w:line="560" w:lineRule="exact"/>
        <w:rPr>
          <w:rFonts w:ascii="黑体" w:hAnsi="黑体" w:eastAsia="黑体"/>
          <w:sz w:val="28"/>
          <w:szCs w:val="28"/>
        </w:rPr>
      </w:pPr>
      <w:r>
        <w:rPr>
          <w:rFonts w:hint="eastAsia" w:ascii="黑体" w:hAnsi="黑体" w:eastAsia="黑体"/>
          <w:sz w:val="28"/>
          <w:szCs w:val="28"/>
        </w:rPr>
        <w:t>四、会议内容</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1. 高等学校教学成果奖的内涵与实质</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2. 高等学校教学成果的凝练方法与技巧</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3. 高等学校教学成果总结的流程、基本要求和注意事项</w:t>
      </w:r>
    </w:p>
    <w:p>
      <w:pPr>
        <w:spacing w:line="560" w:lineRule="exact"/>
        <w:ind w:left="559" w:leftChars="266" w:firstLine="0" w:firstLineChars="0"/>
        <w:rPr>
          <w:rFonts w:ascii="宋体" w:hAnsi="宋体" w:eastAsia="宋体"/>
          <w:sz w:val="28"/>
          <w:szCs w:val="28"/>
        </w:rPr>
      </w:pPr>
      <w:r>
        <w:rPr>
          <w:rFonts w:hint="eastAsia" w:ascii="宋体" w:hAnsi="宋体" w:eastAsia="宋体"/>
          <w:sz w:val="28"/>
          <w:szCs w:val="28"/>
        </w:rPr>
        <w:t>4. 各级教学成果奖总结报告撰写的方法与技巧以及申报网站制作、视频材料制作、成果查新、成果鉴定等的方法与技巧</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5.</w:t>
      </w:r>
      <w:r>
        <w:rPr>
          <w:rFonts w:ascii="宋体" w:hAnsi="宋体" w:eastAsia="宋体"/>
          <w:sz w:val="28"/>
          <w:szCs w:val="28"/>
        </w:rPr>
        <w:t xml:space="preserve"> </w:t>
      </w:r>
      <w:r>
        <w:rPr>
          <w:rFonts w:hint="eastAsia" w:ascii="宋体" w:hAnsi="宋体" w:eastAsia="宋体"/>
          <w:sz w:val="28"/>
          <w:szCs w:val="28"/>
        </w:rPr>
        <w:t>国家教学成果奖评审答辩的方法与技巧</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6.</w:t>
      </w:r>
      <w:r>
        <w:rPr>
          <w:rFonts w:ascii="宋体" w:hAnsi="宋体" w:eastAsia="宋体"/>
          <w:sz w:val="28"/>
          <w:szCs w:val="28"/>
        </w:rPr>
        <w:t xml:space="preserve"> </w:t>
      </w:r>
      <w:r>
        <w:rPr>
          <w:rFonts w:hint="eastAsia" w:ascii="宋体" w:hAnsi="宋体" w:eastAsia="宋体"/>
          <w:sz w:val="28"/>
          <w:szCs w:val="28"/>
        </w:rPr>
        <w:t>案例分享</w:t>
      </w:r>
    </w:p>
    <w:p>
      <w:pPr>
        <w:spacing w:line="560" w:lineRule="exact"/>
        <w:rPr>
          <w:rFonts w:ascii="黑体" w:hAnsi="黑体" w:eastAsia="黑体"/>
          <w:sz w:val="28"/>
          <w:szCs w:val="28"/>
        </w:rPr>
      </w:pPr>
      <w:r>
        <w:rPr>
          <w:rFonts w:hint="eastAsia" w:ascii="黑体" w:hAnsi="黑体" w:eastAsia="黑体"/>
          <w:sz w:val="28"/>
          <w:szCs w:val="28"/>
        </w:rPr>
        <w:t>五、报告嘉宾（排名不分先后）</w:t>
      </w:r>
    </w:p>
    <w:p>
      <w:pPr>
        <w:spacing w:line="560" w:lineRule="exact"/>
        <w:ind w:firstLine="562" w:firstLineChars="200"/>
        <w:rPr>
          <w:rFonts w:ascii="宋体" w:hAnsi="宋体" w:eastAsia="宋体"/>
          <w:sz w:val="28"/>
          <w:szCs w:val="28"/>
        </w:rPr>
      </w:pPr>
      <w:r>
        <w:rPr>
          <w:rFonts w:ascii="宋体" w:hAnsi="宋体" w:eastAsia="宋体"/>
          <w:b/>
          <w:bCs/>
          <w:sz w:val="28"/>
          <w:szCs w:val="28"/>
        </w:rPr>
        <w:t>陆国栋</w:t>
      </w:r>
      <w:r>
        <w:rPr>
          <w:rFonts w:ascii="宋体" w:hAnsi="宋体" w:eastAsia="宋体"/>
          <w:sz w:val="28"/>
          <w:szCs w:val="28"/>
        </w:rPr>
        <w:t xml:space="preserve">  </w:t>
      </w:r>
      <w:r>
        <w:rPr>
          <w:rFonts w:hint="eastAsia" w:ascii="宋体" w:hAnsi="宋体" w:eastAsia="宋体"/>
          <w:sz w:val="28"/>
          <w:szCs w:val="28"/>
        </w:rPr>
        <w:t>浙江大学机器人研究院常务副院长、教授，国家级教学名师奖获得者，</w:t>
      </w:r>
      <w:r>
        <w:rPr>
          <w:rFonts w:ascii="宋体" w:hAnsi="宋体" w:eastAsia="宋体"/>
          <w:sz w:val="28"/>
          <w:szCs w:val="28"/>
        </w:rPr>
        <w:t>国家“万人计划”教学名师</w:t>
      </w:r>
    </w:p>
    <w:p>
      <w:pPr>
        <w:spacing w:line="560" w:lineRule="exact"/>
        <w:ind w:firstLine="562" w:firstLineChars="200"/>
        <w:rPr>
          <w:rFonts w:ascii="宋体" w:hAnsi="宋体" w:eastAsia="宋体"/>
          <w:sz w:val="28"/>
          <w:szCs w:val="28"/>
        </w:rPr>
      </w:pPr>
      <w:r>
        <w:rPr>
          <w:rFonts w:ascii="宋体" w:hAnsi="宋体" w:eastAsia="宋体"/>
          <w:b/>
          <w:bCs/>
          <w:sz w:val="28"/>
          <w:szCs w:val="28"/>
        </w:rPr>
        <w:t>黄明东</w:t>
      </w:r>
      <w:r>
        <w:rPr>
          <w:rFonts w:ascii="宋体" w:hAnsi="宋体" w:eastAsia="宋体"/>
          <w:sz w:val="28"/>
          <w:szCs w:val="28"/>
        </w:rPr>
        <w:t xml:space="preserve">  </w:t>
      </w:r>
      <w:r>
        <w:rPr>
          <w:rFonts w:hint="eastAsia" w:ascii="宋体" w:hAnsi="宋体" w:eastAsia="宋体"/>
          <w:sz w:val="28"/>
          <w:szCs w:val="28"/>
        </w:rPr>
        <w:t>武汉大学教育法学研究中心主任、武汉大学教育科学研究院三级教授、博士生导师</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王淑珍</w:t>
      </w:r>
      <w:r>
        <w:rPr>
          <w:rFonts w:hint="eastAsia" w:ascii="宋体" w:hAnsi="宋体" w:eastAsia="宋体"/>
          <w:sz w:val="28"/>
          <w:szCs w:val="28"/>
        </w:rPr>
        <w:t xml:space="preserve">  中山大学教授，中山大学教务部副处长，</w:t>
      </w:r>
      <w:r>
        <w:rPr>
          <w:rFonts w:ascii="宋体" w:hAnsi="宋体" w:eastAsia="宋体"/>
          <w:sz w:val="28"/>
          <w:szCs w:val="28"/>
        </w:rPr>
        <w:t>广东省高等院校临床医学专业教学指导委员会秘书长</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夏永林</w:t>
      </w:r>
      <w:r>
        <w:rPr>
          <w:rFonts w:ascii="宋体" w:hAnsi="宋体" w:eastAsia="宋体"/>
          <w:sz w:val="28"/>
          <w:szCs w:val="28"/>
        </w:rPr>
        <w:t xml:space="preserve">  </w:t>
      </w:r>
      <w:r>
        <w:rPr>
          <w:rFonts w:hint="eastAsia" w:ascii="宋体" w:hAnsi="宋体" w:eastAsia="宋体"/>
          <w:sz w:val="28"/>
          <w:szCs w:val="28"/>
        </w:rPr>
        <w:t>西安电子科技大学马克思主义学院党委书记、教授，硕士生导师</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吴能表</w:t>
      </w:r>
      <w:r>
        <w:rPr>
          <w:rFonts w:ascii="宋体" w:hAnsi="宋体" w:eastAsia="宋体"/>
          <w:sz w:val="28"/>
          <w:szCs w:val="28"/>
        </w:rPr>
        <w:t xml:space="preserve">  </w:t>
      </w:r>
      <w:r>
        <w:rPr>
          <w:rFonts w:hint="eastAsia" w:ascii="宋体" w:hAnsi="宋体" w:eastAsia="宋体"/>
          <w:sz w:val="28"/>
          <w:szCs w:val="28"/>
        </w:rPr>
        <w:t>西南大学教务处处长、教授，教育部教学评估专家，教育部师范专业认证专家</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田锋社</w:t>
      </w:r>
      <w:r>
        <w:rPr>
          <w:rFonts w:ascii="宋体" w:hAnsi="宋体" w:eastAsia="宋体"/>
          <w:sz w:val="28"/>
          <w:szCs w:val="28"/>
        </w:rPr>
        <w:t xml:space="preserve">  陕西工业职业技术学院</w:t>
      </w:r>
      <w:r>
        <w:rPr>
          <w:rFonts w:hint="eastAsia" w:ascii="宋体" w:hAnsi="宋体" w:eastAsia="宋体"/>
          <w:sz w:val="28"/>
          <w:szCs w:val="28"/>
        </w:rPr>
        <w:t>二级教授、高级工程师，国家教学名师奖获得者，</w:t>
      </w:r>
      <w:r>
        <w:rPr>
          <w:rFonts w:ascii="宋体" w:hAnsi="宋体" w:eastAsia="宋体"/>
          <w:sz w:val="28"/>
          <w:szCs w:val="28"/>
        </w:rPr>
        <w:t>国家“万人计划”教学名师</w:t>
      </w:r>
    </w:p>
    <w:p>
      <w:pPr>
        <w:spacing w:line="560" w:lineRule="exact"/>
        <w:rPr>
          <w:rFonts w:ascii="黑体" w:hAnsi="黑体" w:eastAsia="黑体"/>
          <w:sz w:val="28"/>
          <w:szCs w:val="28"/>
        </w:rPr>
      </w:pPr>
      <w:r>
        <w:rPr>
          <w:rFonts w:hint="eastAsia" w:ascii="黑体" w:hAnsi="黑体" w:eastAsia="黑体"/>
          <w:sz w:val="28"/>
          <w:szCs w:val="28"/>
        </w:rPr>
        <w:t>六、费用标准</w:t>
      </w:r>
      <w:bookmarkStart w:id="0" w:name="_GoBack"/>
      <w:bookmarkEnd w:id="0"/>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1.参加线下现场会议：</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培训费：1900 元/人，食宿统一安排，食宿费用自理。</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2.参加线上直播学习:</w:t>
      </w:r>
    </w:p>
    <w:p>
      <w:pPr>
        <w:autoSpaceDE w:val="0"/>
        <w:autoSpaceDN w:val="0"/>
        <w:adjustRightInd w:val="0"/>
        <w:snapToGrid w:val="0"/>
        <w:spacing w:line="560" w:lineRule="exact"/>
        <w:ind w:right="-197" w:rightChars="-94"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个人参加： 950元/人；团队参加：9500 元/校（不限人数）。</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3.汇款信息：</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 xml:space="preserve">户 </w:t>
      </w:r>
      <w:r>
        <w:rPr>
          <w:rFonts w:ascii="宋体" w:hAnsi="宋体" w:eastAsia="宋体" w:cs="仿宋"/>
          <w:kern w:val="0"/>
          <w:sz w:val="28"/>
          <w:szCs w:val="28"/>
        </w:rPr>
        <w:t xml:space="preserve"> </w:t>
      </w:r>
      <w:r>
        <w:rPr>
          <w:rFonts w:hint="eastAsia" w:ascii="宋体" w:hAnsi="宋体" w:eastAsia="宋体" w:cs="仿宋"/>
          <w:kern w:val="0"/>
          <w:sz w:val="28"/>
          <w:szCs w:val="28"/>
        </w:rPr>
        <w:t>名：中教协</w:t>
      </w:r>
      <w:r>
        <w:rPr>
          <w:rFonts w:ascii="宋体" w:hAnsi="宋体" w:eastAsia="宋体" w:cs="仿宋"/>
          <w:kern w:val="0"/>
          <w:sz w:val="28"/>
          <w:szCs w:val="28"/>
        </w:rPr>
        <w:t>（北京）</w:t>
      </w:r>
      <w:r>
        <w:rPr>
          <w:rFonts w:hint="eastAsia" w:ascii="宋体" w:hAnsi="宋体" w:eastAsia="宋体" w:cs="仿宋"/>
          <w:kern w:val="0"/>
          <w:sz w:val="28"/>
          <w:szCs w:val="28"/>
        </w:rPr>
        <w:t>教育</w:t>
      </w:r>
      <w:r>
        <w:rPr>
          <w:rFonts w:ascii="宋体" w:hAnsi="宋体" w:eastAsia="宋体" w:cs="仿宋"/>
          <w:kern w:val="0"/>
          <w:sz w:val="28"/>
          <w:szCs w:val="28"/>
        </w:rPr>
        <w:t>技术研究院</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账  号：3311 6508 8403</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ascii="宋体" w:hAnsi="宋体" w:eastAsia="宋体" w:cs="仿宋"/>
          <w:kern w:val="0"/>
          <w:sz w:val="28"/>
          <w:szCs w:val="28"/>
        </w:rPr>
        <w:t>开</w:t>
      </w:r>
      <w:r>
        <w:rPr>
          <w:rFonts w:hint="eastAsia" w:ascii="宋体" w:hAnsi="宋体" w:eastAsia="宋体" w:cs="仿宋"/>
          <w:kern w:val="0"/>
          <w:sz w:val="28"/>
          <w:szCs w:val="28"/>
        </w:rPr>
        <w:t>户行：中国银行北京石景山区支行</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联行号：1041</w:t>
      </w:r>
      <w:r>
        <w:rPr>
          <w:rFonts w:ascii="宋体" w:hAnsi="宋体" w:eastAsia="宋体" w:cs="仿宋"/>
          <w:kern w:val="0"/>
          <w:sz w:val="28"/>
          <w:szCs w:val="28"/>
        </w:rPr>
        <w:t xml:space="preserve"> </w:t>
      </w:r>
      <w:r>
        <w:rPr>
          <w:rFonts w:hint="eastAsia" w:ascii="宋体" w:hAnsi="宋体" w:eastAsia="宋体" w:cs="仿宋"/>
          <w:kern w:val="0"/>
          <w:sz w:val="28"/>
          <w:szCs w:val="28"/>
        </w:rPr>
        <w:t>0000</w:t>
      </w:r>
      <w:r>
        <w:rPr>
          <w:rFonts w:ascii="宋体" w:hAnsi="宋体" w:eastAsia="宋体" w:cs="仿宋"/>
          <w:kern w:val="0"/>
          <w:sz w:val="28"/>
          <w:szCs w:val="28"/>
        </w:rPr>
        <w:t xml:space="preserve"> </w:t>
      </w:r>
      <w:r>
        <w:rPr>
          <w:rFonts w:hint="eastAsia" w:ascii="宋体" w:hAnsi="宋体" w:eastAsia="宋体" w:cs="仿宋"/>
          <w:kern w:val="0"/>
          <w:sz w:val="28"/>
          <w:szCs w:val="28"/>
        </w:rPr>
        <w:t>4538</w:t>
      </w:r>
    </w:p>
    <w:p>
      <w:pPr>
        <w:autoSpaceDE w:val="0"/>
        <w:autoSpaceDN w:val="0"/>
        <w:adjustRightInd w:val="0"/>
        <w:snapToGrid w:val="0"/>
        <w:spacing w:line="560" w:lineRule="exact"/>
        <w:ind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汇款请备注：教学成果奖+代表人数</w:t>
      </w:r>
    </w:p>
    <w:p>
      <w:pPr>
        <w:autoSpaceDE w:val="0"/>
        <w:autoSpaceDN w:val="0"/>
        <w:adjustRightInd w:val="0"/>
        <w:snapToGrid w:val="0"/>
        <w:spacing w:line="560" w:lineRule="exact"/>
        <w:ind w:right="-340" w:rightChars="-162" w:firstLine="562" w:firstLineChars="200"/>
        <w:jc w:val="left"/>
        <w:rPr>
          <w:rFonts w:ascii="宋体" w:hAnsi="宋体" w:eastAsia="宋体" w:cs="仿宋"/>
          <w:kern w:val="0"/>
          <w:sz w:val="28"/>
          <w:szCs w:val="28"/>
        </w:rPr>
      </w:pPr>
      <w:r>
        <w:rPr>
          <w:rFonts w:ascii="宋体" w:hAnsi="宋体" w:eastAsia="宋体" w:cs="仿宋"/>
          <w:b/>
          <w:bCs/>
          <w:kern w:val="0"/>
          <w:sz w:val="28"/>
          <w:szCs w:val="28"/>
        </w:rPr>
        <w:t>发票开具内容：</w:t>
      </w:r>
      <w:r>
        <w:rPr>
          <w:rFonts w:ascii="宋体" w:hAnsi="宋体" w:eastAsia="宋体" w:cs="仿宋"/>
          <w:kern w:val="0"/>
          <w:sz w:val="28"/>
          <w:szCs w:val="28"/>
        </w:rPr>
        <w:t>*非学历教育服务*培训费</w:t>
      </w:r>
    </w:p>
    <w:p>
      <w:pPr>
        <w:spacing w:line="560" w:lineRule="exact"/>
        <w:rPr>
          <w:rFonts w:ascii="黑体" w:hAnsi="黑体" w:eastAsia="黑体"/>
          <w:sz w:val="28"/>
          <w:szCs w:val="28"/>
        </w:rPr>
      </w:pPr>
      <w:r>
        <w:rPr>
          <w:rFonts w:hint="eastAsia" w:ascii="黑体" w:hAnsi="黑体" w:eastAsia="黑体"/>
          <w:sz w:val="28"/>
          <w:szCs w:val="28"/>
        </w:rPr>
        <w:t>七、报名</w:t>
      </w:r>
      <w:r>
        <w:rPr>
          <w:rFonts w:ascii="黑体" w:hAnsi="黑体" w:eastAsia="黑体"/>
          <w:sz w:val="28"/>
          <w:szCs w:val="28"/>
        </w:rPr>
        <w:t>及</w:t>
      </w:r>
      <w:r>
        <w:rPr>
          <w:rFonts w:hint="eastAsia" w:ascii="黑体" w:hAnsi="黑体" w:eastAsia="黑体"/>
          <w:sz w:val="28"/>
          <w:szCs w:val="28"/>
        </w:rPr>
        <w:t>其它</w:t>
      </w:r>
    </w:p>
    <w:p>
      <w:pPr>
        <w:spacing w:line="560" w:lineRule="exact"/>
        <w:ind w:firstLine="560" w:firstLineChars="200"/>
        <w:rPr>
          <w:rFonts w:hint="default" w:ascii="宋体" w:hAnsi="宋体" w:eastAsia="宋体"/>
          <w:sz w:val="28"/>
          <w:szCs w:val="28"/>
          <w:lang w:val="en-US" w:eastAsia="zh-CN"/>
        </w:rPr>
      </w:pPr>
      <w:r>
        <w:rPr>
          <w:rFonts w:hint="eastAsia" w:ascii="宋体" w:hAnsi="宋体" w:eastAsia="宋体"/>
          <w:sz w:val="28"/>
          <w:szCs w:val="28"/>
        </w:rPr>
        <w:t>联系人：</w:t>
      </w:r>
      <w:r>
        <w:rPr>
          <w:rFonts w:hint="eastAsia" w:ascii="宋体" w:hAnsi="宋体" w:eastAsia="宋体"/>
          <w:sz w:val="28"/>
          <w:szCs w:val="28"/>
          <w:lang w:val="en-US" w:eastAsia="zh-CN"/>
        </w:rPr>
        <w:t>李老师13552437766</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报名电话：010-6748</w:t>
      </w:r>
      <w:r>
        <w:rPr>
          <w:rFonts w:ascii="宋体" w:hAnsi="宋体" w:eastAsia="宋体"/>
          <w:sz w:val="28"/>
          <w:szCs w:val="28"/>
        </w:rPr>
        <w:t xml:space="preserve"> </w:t>
      </w:r>
      <w:r>
        <w:rPr>
          <w:rFonts w:hint="eastAsia" w:ascii="宋体" w:hAnsi="宋体" w:eastAsia="宋体"/>
          <w:sz w:val="28"/>
          <w:szCs w:val="28"/>
        </w:rPr>
        <w:t>0510</w:t>
      </w:r>
      <w:r>
        <w:rPr>
          <w:rFonts w:ascii="宋体" w:hAnsi="宋体" w:eastAsia="宋体"/>
          <w:sz w:val="28"/>
          <w:szCs w:val="28"/>
        </w:rPr>
        <w:t xml:space="preserve">        </w:t>
      </w:r>
      <w:r>
        <w:rPr>
          <w:rFonts w:hint="eastAsia" w:ascii="宋体" w:hAnsi="宋体" w:eastAsia="宋体"/>
          <w:sz w:val="28"/>
          <w:szCs w:val="28"/>
        </w:rPr>
        <w:t>传真：010-6888 7238</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报名邮箱：</w:t>
      </w:r>
      <w:r>
        <w:fldChar w:fldCharType="begin"/>
      </w:r>
      <w:r>
        <w:instrText xml:space="preserve"> HYPERLINK "mailto:gaojiaoxuehui@163.com" </w:instrText>
      </w:r>
      <w:r>
        <w:fldChar w:fldCharType="separate"/>
      </w:r>
      <w:r>
        <w:rPr>
          <w:rStyle w:val="9"/>
          <w:rFonts w:hint="eastAsia" w:ascii="宋体" w:hAnsi="宋体" w:eastAsia="宋体"/>
          <w:sz w:val="28"/>
          <w:szCs w:val="28"/>
          <w:lang w:val="en-US" w:eastAsia="zh-CN"/>
        </w:rPr>
        <w:t>769463176</w:t>
      </w:r>
      <w:r>
        <w:rPr>
          <w:rStyle w:val="9"/>
          <w:rFonts w:ascii="宋体" w:hAnsi="宋体" w:eastAsia="宋体"/>
          <w:sz w:val="28"/>
          <w:szCs w:val="28"/>
        </w:rPr>
        <w:t>@</w:t>
      </w:r>
      <w:r>
        <w:rPr>
          <w:rStyle w:val="9"/>
          <w:rFonts w:hint="eastAsia" w:ascii="宋体" w:hAnsi="宋体" w:eastAsia="宋体"/>
          <w:sz w:val="28"/>
          <w:szCs w:val="28"/>
          <w:lang w:val="en-US" w:eastAsia="zh-CN"/>
        </w:rPr>
        <w:t>qq</w:t>
      </w:r>
      <w:r>
        <w:rPr>
          <w:rStyle w:val="9"/>
          <w:rFonts w:ascii="宋体" w:hAnsi="宋体" w:eastAsia="宋体"/>
          <w:sz w:val="28"/>
          <w:szCs w:val="28"/>
        </w:rPr>
        <w:t>.com</w:t>
      </w:r>
      <w:r>
        <w:rPr>
          <w:rStyle w:val="9"/>
          <w:rFonts w:ascii="宋体" w:hAnsi="宋体" w:eastAsia="宋体"/>
          <w:sz w:val="28"/>
          <w:szCs w:val="28"/>
        </w:rPr>
        <w:fldChar w:fldCharType="end"/>
      </w:r>
    </w:p>
    <w:p>
      <w:pPr>
        <w:autoSpaceDE w:val="0"/>
        <w:autoSpaceDN w:val="0"/>
        <w:adjustRightInd w:val="0"/>
        <w:snapToGrid w:val="0"/>
        <w:spacing w:line="560" w:lineRule="exact"/>
        <w:ind w:right="-340" w:rightChars="-162" w:firstLine="560" w:firstLineChars="200"/>
        <w:jc w:val="left"/>
        <w:rPr>
          <w:rFonts w:ascii="宋体" w:hAnsi="宋体" w:eastAsia="宋体" w:cs="仿宋"/>
          <w:kern w:val="0"/>
          <w:sz w:val="28"/>
          <w:szCs w:val="28"/>
        </w:rPr>
      </w:pPr>
      <w:r>
        <w:rPr>
          <w:rFonts w:hint="eastAsia" w:ascii="宋体" w:hAnsi="宋体" w:eastAsia="宋体" w:cs="仿宋"/>
          <w:kern w:val="0"/>
          <w:sz w:val="28"/>
          <w:szCs w:val="28"/>
        </w:rPr>
        <w:t>会议</w:t>
      </w:r>
      <w:r>
        <w:rPr>
          <w:rFonts w:ascii="宋体" w:hAnsi="宋体" w:eastAsia="宋体" w:cs="仿宋"/>
          <w:kern w:val="0"/>
          <w:sz w:val="28"/>
          <w:szCs w:val="28"/>
        </w:rPr>
        <w:t>结束，参加</w:t>
      </w:r>
      <w:r>
        <w:rPr>
          <w:rFonts w:hint="eastAsia" w:ascii="宋体" w:hAnsi="宋体" w:eastAsia="宋体" w:cs="仿宋"/>
          <w:kern w:val="0"/>
          <w:sz w:val="28"/>
          <w:szCs w:val="28"/>
        </w:rPr>
        <w:t>学习交流的代表</w:t>
      </w:r>
      <w:r>
        <w:rPr>
          <w:rFonts w:ascii="宋体" w:hAnsi="宋体" w:eastAsia="宋体" w:cs="仿宋"/>
          <w:kern w:val="0"/>
          <w:sz w:val="28"/>
          <w:szCs w:val="28"/>
        </w:rPr>
        <w:t>的将获得由</w:t>
      </w:r>
      <w:r>
        <w:rPr>
          <w:rFonts w:hint="eastAsia" w:ascii="宋体" w:hAnsi="宋体" w:eastAsia="宋体" w:cs="仿宋"/>
          <w:kern w:val="0"/>
          <w:sz w:val="28"/>
          <w:szCs w:val="28"/>
        </w:rPr>
        <w:t>中教协（北京）教育技术研究院</w:t>
      </w:r>
      <w:r>
        <w:rPr>
          <w:rFonts w:ascii="宋体" w:hAnsi="宋体" w:eastAsia="宋体" w:cs="仿宋"/>
          <w:kern w:val="0"/>
          <w:sz w:val="28"/>
          <w:szCs w:val="28"/>
        </w:rPr>
        <w:t>认证的</w:t>
      </w:r>
      <w:r>
        <w:rPr>
          <w:rFonts w:hint="eastAsia" w:ascii="宋体" w:hAnsi="宋体" w:eastAsia="宋体" w:cs="仿宋"/>
          <w:kern w:val="0"/>
          <w:sz w:val="28"/>
          <w:szCs w:val="28"/>
        </w:rPr>
        <w:t>电子</w:t>
      </w:r>
      <w:r>
        <w:rPr>
          <w:rFonts w:ascii="宋体" w:hAnsi="宋体" w:eastAsia="宋体" w:cs="仿宋"/>
          <w:kern w:val="0"/>
          <w:sz w:val="28"/>
          <w:szCs w:val="28"/>
        </w:rPr>
        <w:t>结业证</w:t>
      </w:r>
      <w:r>
        <w:rPr>
          <w:rFonts w:hint="eastAsia" w:ascii="宋体" w:hAnsi="宋体" w:eastAsia="宋体" w:cs="仿宋"/>
          <w:kern w:val="0"/>
          <w:sz w:val="28"/>
          <w:szCs w:val="28"/>
        </w:rPr>
        <w:t>书，计16学时</w:t>
      </w:r>
      <w:r>
        <w:rPr>
          <w:rFonts w:ascii="宋体" w:hAnsi="宋体" w:eastAsia="宋体" w:cs="仿宋"/>
          <w:kern w:val="0"/>
          <w:sz w:val="28"/>
          <w:szCs w:val="28"/>
        </w:rPr>
        <w:t>。</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附件1：参会回执表</w:t>
      </w:r>
    </w:p>
    <w:p>
      <w:pPr>
        <w:spacing w:line="560" w:lineRule="exact"/>
        <w:ind w:firstLine="560" w:firstLineChars="200"/>
        <w:rPr>
          <w:rFonts w:ascii="宋体" w:hAnsi="宋体" w:eastAsia="宋体"/>
          <w:sz w:val="28"/>
          <w:szCs w:val="28"/>
        </w:rPr>
      </w:pPr>
      <w:r>
        <w:rPr>
          <w:rFonts w:hint="eastAsia" w:ascii="宋体" w:hAnsi="宋体" w:eastAsia="宋体"/>
          <w:sz w:val="28"/>
          <w:szCs w:val="28"/>
          <w:lang w:val="zh-CN"/>
        </w:rPr>
        <w:drawing>
          <wp:anchor distT="0" distB="0" distL="114300" distR="114300" simplePos="0" relativeHeight="251669504" behindDoc="1" locked="0" layoutInCell="1" allowOverlap="1">
            <wp:simplePos x="0" y="0"/>
            <wp:positionH relativeFrom="margin">
              <wp:posOffset>3387725</wp:posOffset>
            </wp:positionH>
            <wp:positionV relativeFrom="paragraph">
              <wp:posOffset>306070</wp:posOffset>
            </wp:positionV>
            <wp:extent cx="1588135" cy="1588135"/>
            <wp:effectExtent l="38100" t="38100" r="31750" b="5080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548285">
                      <a:off x="0" y="0"/>
                      <a:ext cx="1590384" cy="1590384"/>
                    </a:xfrm>
                    <a:prstGeom prst="rect">
                      <a:avLst/>
                    </a:prstGeom>
                  </pic:spPr>
                </pic:pic>
              </a:graphicData>
            </a:graphic>
          </wp:anchor>
        </w:drawing>
      </w:r>
      <w:r>
        <w:rPr>
          <w:rFonts w:hint="eastAsia" w:ascii="宋体" w:hAnsi="宋体" w:eastAsia="宋体"/>
          <w:sz w:val="28"/>
          <w:szCs w:val="28"/>
        </w:rPr>
        <w:t>附件2：详细日程及学习形式安排</w:t>
      </w:r>
    </w:p>
    <w:p>
      <w:pPr>
        <w:spacing w:line="560" w:lineRule="exact"/>
        <w:ind w:firstLine="560" w:firstLineChars="200"/>
        <w:rPr>
          <w:rFonts w:ascii="宋体" w:hAnsi="宋体" w:eastAsia="宋体"/>
          <w:sz w:val="28"/>
          <w:szCs w:val="28"/>
        </w:rPr>
      </w:pPr>
    </w:p>
    <w:p>
      <w:pPr>
        <w:spacing w:line="560" w:lineRule="exact"/>
        <w:rPr>
          <w:rFonts w:ascii="宋体" w:hAnsi="宋体" w:eastAsia="宋体"/>
          <w:sz w:val="28"/>
          <w:szCs w:val="28"/>
        </w:rPr>
      </w:pPr>
    </w:p>
    <w:p>
      <w:pPr>
        <w:spacing w:line="560" w:lineRule="exact"/>
        <w:ind w:firstLine="560" w:firstLineChars="200"/>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中教协（北京）教育技术研究院</w:t>
      </w:r>
    </w:p>
    <w:p>
      <w:pPr>
        <w:ind w:firstLine="5320" w:firstLineChars="1900"/>
        <w:rPr>
          <w:rFonts w:ascii="宋体" w:hAnsi="宋体" w:eastAsia="宋体"/>
          <w:sz w:val="28"/>
          <w:szCs w:val="28"/>
        </w:rPr>
      </w:pPr>
      <w:r>
        <w:rPr>
          <w:rFonts w:hint="eastAsia" w:ascii="宋体" w:hAnsi="宋体" w:eastAsia="宋体"/>
          <w:sz w:val="28"/>
          <w:szCs w:val="28"/>
        </w:rPr>
        <w:t>二〇二一年三月九日</w:t>
      </w:r>
    </w:p>
    <w:p>
      <w:pPr>
        <w:adjustRightInd w:val="0"/>
        <w:snapToGrid w:val="0"/>
        <w:spacing w:line="360" w:lineRule="auto"/>
        <w:ind w:left="-38" w:leftChars="-270" w:hanging="529" w:hangingChars="189"/>
        <w:rPr>
          <w:rFonts w:ascii="宋体" w:hAnsi="宋体" w:eastAsia="宋体"/>
          <w:sz w:val="28"/>
          <w:szCs w:val="28"/>
        </w:rPr>
      </w:pPr>
    </w:p>
    <w:p>
      <w:pPr>
        <w:adjustRightInd w:val="0"/>
        <w:snapToGrid w:val="0"/>
        <w:spacing w:line="360" w:lineRule="auto"/>
        <w:ind w:left="-38" w:leftChars="-270" w:hanging="529" w:hangingChars="189"/>
        <w:rPr>
          <w:rFonts w:ascii="宋体" w:hAnsi="宋体" w:eastAsia="宋体"/>
          <w:sz w:val="28"/>
          <w:szCs w:val="28"/>
        </w:rPr>
      </w:pPr>
    </w:p>
    <w:p>
      <w:pPr>
        <w:adjustRightInd w:val="0"/>
        <w:snapToGrid w:val="0"/>
        <w:spacing w:line="360" w:lineRule="auto"/>
        <w:ind w:leftChars="-337" w:hanging="708" w:hangingChars="236"/>
        <w:rPr>
          <w:rFonts w:ascii="楷体" w:hAnsi="楷体" w:eastAsia="楷体"/>
          <w:sz w:val="30"/>
          <w:szCs w:val="30"/>
        </w:rPr>
      </w:pPr>
      <w:r>
        <w:rPr>
          <w:rFonts w:hint="eastAsia" w:ascii="楷体" w:hAnsi="楷体" w:eastAsia="楷体"/>
          <w:sz w:val="30"/>
          <w:szCs w:val="30"/>
        </w:rPr>
        <w:t>附件1:</w:t>
      </w:r>
    </w:p>
    <w:p>
      <w:pPr>
        <w:jc w:val="center"/>
        <w:rPr>
          <w:rFonts w:ascii="黑体" w:hAnsi="黑体" w:eastAsia="黑体"/>
          <w:b/>
          <w:bCs/>
          <w:color w:val="FF0000"/>
          <w:sz w:val="32"/>
          <w:szCs w:val="32"/>
        </w:rPr>
      </w:pPr>
      <w:r>
        <w:rPr>
          <w:rFonts w:hint="eastAsia" w:ascii="黑体" w:hAnsi="黑体" w:eastAsia="黑体"/>
          <w:b/>
          <w:bCs/>
          <w:color w:val="FF0000"/>
          <w:sz w:val="32"/>
          <w:szCs w:val="32"/>
        </w:rPr>
        <w:t>国家高等教育教学成果奖培育与申报经验交流会</w:t>
      </w:r>
    </w:p>
    <w:p>
      <w:pPr>
        <w:spacing w:line="360" w:lineRule="auto"/>
        <w:contextualSpacing/>
        <w:jc w:val="center"/>
        <w:rPr>
          <w:rFonts w:ascii="黑体" w:hAnsi="黑体" w:eastAsia="黑体" w:cs="微软雅黑"/>
          <w:sz w:val="32"/>
          <w:szCs w:val="32"/>
        </w:rPr>
      </w:pPr>
      <w:r>
        <w:rPr>
          <w:rFonts w:hint="eastAsia" w:ascii="黑体" w:hAnsi="黑体" w:eastAsia="黑体" w:cs="微软雅黑"/>
          <w:sz w:val="32"/>
          <w:szCs w:val="32"/>
        </w:rPr>
        <w:t>参　会　</w:t>
      </w:r>
      <w:r>
        <w:rPr>
          <w:rFonts w:ascii="黑体" w:hAnsi="黑体" w:eastAsia="黑体" w:cs="微软雅黑"/>
          <w:sz w:val="32"/>
          <w:szCs w:val="32"/>
        </w:rPr>
        <w:t>回</w:t>
      </w:r>
      <w:r>
        <w:rPr>
          <w:rFonts w:hint="eastAsia" w:ascii="黑体" w:hAnsi="黑体" w:eastAsia="黑体" w:cs="微软雅黑"/>
          <w:sz w:val="32"/>
          <w:szCs w:val="32"/>
        </w:rPr>
        <w:t>　</w:t>
      </w:r>
      <w:r>
        <w:rPr>
          <w:rFonts w:ascii="黑体" w:hAnsi="黑体" w:eastAsia="黑体" w:cs="微软雅黑"/>
          <w:sz w:val="32"/>
          <w:szCs w:val="32"/>
        </w:rPr>
        <w:t>执</w:t>
      </w:r>
      <w:r>
        <w:rPr>
          <w:rFonts w:hint="eastAsia" w:ascii="黑体" w:hAnsi="黑体" w:eastAsia="黑体" w:cs="微软雅黑"/>
          <w:sz w:val="32"/>
          <w:szCs w:val="32"/>
        </w:rPr>
        <w:t>　表</w:t>
      </w:r>
    </w:p>
    <w:p>
      <w:pPr>
        <w:spacing w:line="360" w:lineRule="auto"/>
        <w:ind w:right="-624" w:rightChars="-297" w:firstLine="7536" w:firstLineChars="3589"/>
      </w:pPr>
      <w:r>
        <w:rPr>
          <w:rFonts w:hint="eastAsia"/>
        </w:rPr>
        <w:t xml:space="preserve">[复印有效] </w:t>
      </w:r>
    </w:p>
    <w:tbl>
      <w:tblPr>
        <w:tblStyle w:val="5"/>
        <w:tblW w:w="957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25"/>
        <w:gridCol w:w="706"/>
        <w:gridCol w:w="1133"/>
        <w:gridCol w:w="871"/>
        <w:gridCol w:w="2110"/>
        <w:gridCol w:w="1698"/>
        <w:gridCol w:w="142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7" w:hRule="exact"/>
          <w:jc w:val="center"/>
        </w:trPr>
        <w:tc>
          <w:tcPr>
            <w:tcW w:w="1625"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单位名称</w:t>
            </w:r>
          </w:p>
        </w:tc>
        <w:tc>
          <w:tcPr>
            <w:tcW w:w="7946" w:type="dxa"/>
            <w:gridSpan w:val="6"/>
            <w:vAlign w:val="center"/>
          </w:tcPr>
          <w:p>
            <w:pPr>
              <w:adjustRightInd w:val="0"/>
              <w:snapToGrid w:val="0"/>
              <w:spacing w:line="360" w:lineRule="auto"/>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exact"/>
          <w:jc w:val="center"/>
        </w:trPr>
        <w:tc>
          <w:tcPr>
            <w:tcW w:w="1625"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单位地址</w:t>
            </w:r>
          </w:p>
        </w:tc>
        <w:tc>
          <w:tcPr>
            <w:tcW w:w="4820" w:type="dxa"/>
            <w:gridSpan w:val="4"/>
            <w:vAlign w:val="center"/>
          </w:tcPr>
          <w:p>
            <w:pPr>
              <w:adjustRightInd w:val="0"/>
              <w:snapToGrid w:val="0"/>
              <w:rPr>
                <w:rFonts w:ascii="仿宋" w:hAnsi="仿宋" w:eastAsia="仿宋"/>
                <w:bCs/>
                <w:color w:val="000000"/>
              </w:rPr>
            </w:pPr>
          </w:p>
        </w:tc>
        <w:tc>
          <w:tcPr>
            <w:tcW w:w="1698"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邮</w:t>
            </w:r>
            <w:r>
              <w:rPr>
                <w:rFonts w:ascii="仿宋" w:hAnsi="仿宋" w:eastAsia="仿宋"/>
                <w:bCs/>
                <w:color w:val="000000"/>
              </w:rPr>
              <w:t xml:space="preserve">  </w:t>
            </w:r>
            <w:r>
              <w:rPr>
                <w:rFonts w:hint="eastAsia" w:ascii="仿宋" w:hAnsi="仿宋" w:eastAsia="仿宋"/>
                <w:bCs/>
                <w:color w:val="000000"/>
              </w:rPr>
              <w:t>编</w:t>
            </w: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经办人姓名</w:t>
            </w:r>
          </w:p>
        </w:tc>
        <w:tc>
          <w:tcPr>
            <w:tcW w:w="1839" w:type="dxa"/>
            <w:gridSpan w:val="2"/>
            <w:vAlign w:val="center"/>
          </w:tcPr>
          <w:p>
            <w:pPr>
              <w:adjustRightInd w:val="0"/>
              <w:snapToGrid w:val="0"/>
              <w:rPr>
                <w:rFonts w:ascii="仿宋" w:hAnsi="仿宋" w:eastAsia="仿宋"/>
                <w:bCs/>
                <w:color w:val="000000"/>
              </w:rPr>
            </w:pPr>
          </w:p>
        </w:tc>
        <w:tc>
          <w:tcPr>
            <w:tcW w:w="871"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电话</w:t>
            </w: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传  真</w:t>
            </w: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学员姓名</w:t>
            </w:r>
          </w:p>
        </w:tc>
        <w:tc>
          <w:tcPr>
            <w:tcW w:w="706" w:type="dxa"/>
            <w:vAlign w:val="center"/>
          </w:tcPr>
          <w:p>
            <w:pPr>
              <w:adjustRightInd w:val="0"/>
              <w:snapToGrid w:val="0"/>
              <w:jc w:val="center"/>
              <w:rPr>
                <w:rFonts w:ascii="仿宋" w:hAnsi="仿宋" w:eastAsia="仿宋"/>
                <w:bCs/>
                <w:color w:val="000000"/>
              </w:rPr>
            </w:pPr>
            <w:r>
              <w:rPr>
                <w:rFonts w:ascii="仿宋" w:hAnsi="仿宋" w:eastAsia="仿宋"/>
                <w:bCs/>
                <w:color w:val="000000"/>
              </w:rPr>
              <w:t>性别</w:t>
            </w:r>
          </w:p>
        </w:tc>
        <w:tc>
          <w:tcPr>
            <w:tcW w:w="1133"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职务</w:t>
            </w:r>
          </w:p>
        </w:tc>
        <w:tc>
          <w:tcPr>
            <w:tcW w:w="871"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民族</w:t>
            </w:r>
          </w:p>
        </w:tc>
        <w:tc>
          <w:tcPr>
            <w:tcW w:w="2110"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邮  箱</w:t>
            </w:r>
          </w:p>
        </w:tc>
        <w:tc>
          <w:tcPr>
            <w:tcW w:w="1698"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手  机</w:t>
            </w:r>
          </w:p>
        </w:tc>
        <w:tc>
          <w:tcPr>
            <w:tcW w:w="1428" w:type="dxa"/>
            <w:vAlign w:val="center"/>
          </w:tcPr>
          <w:p>
            <w:pPr>
              <w:adjustRightInd w:val="0"/>
              <w:snapToGrid w:val="0"/>
              <w:jc w:val="center"/>
              <w:rPr>
                <w:rFonts w:ascii="仿宋" w:hAnsi="仿宋" w:eastAsia="仿宋"/>
                <w:bCs/>
                <w:color w:val="000000"/>
              </w:rPr>
            </w:pPr>
            <w:r>
              <w:rPr>
                <w:rFonts w:hint="eastAsia" w:ascii="仿宋" w:hAnsi="仿宋" w:eastAsia="仿宋"/>
                <w:bCs/>
                <w:color w:val="000000"/>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1625" w:type="dxa"/>
            <w:vAlign w:val="center"/>
          </w:tcPr>
          <w:p>
            <w:pPr>
              <w:adjustRightInd w:val="0"/>
              <w:snapToGrid w:val="0"/>
              <w:rPr>
                <w:rFonts w:ascii="仿宋" w:hAnsi="仿宋" w:eastAsia="仿宋"/>
                <w:bCs/>
                <w:color w:val="000000"/>
              </w:rPr>
            </w:pPr>
          </w:p>
        </w:tc>
        <w:tc>
          <w:tcPr>
            <w:tcW w:w="706" w:type="dxa"/>
            <w:vAlign w:val="center"/>
          </w:tcPr>
          <w:p>
            <w:pPr>
              <w:adjustRightInd w:val="0"/>
              <w:snapToGrid w:val="0"/>
              <w:rPr>
                <w:rFonts w:ascii="仿宋" w:hAnsi="仿宋" w:eastAsia="仿宋"/>
                <w:bCs/>
                <w:color w:val="000000"/>
              </w:rPr>
            </w:pPr>
          </w:p>
        </w:tc>
        <w:tc>
          <w:tcPr>
            <w:tcW w:w="1133" w:type="dxa"/>
            <w:vAlign w:val="center"/>
          </w:tcPr>
          <w:p>
            <w:pPr>
              <w:adjustRightInd w:val="0"/>
              <w:snapToGrid w:val="0"/>
              <w:rPr>
                <w:rFonts w:ascii="仿宋" w:hAnsi="仿宋" w:eastAsia="仿宋"/>
                <w:bCs/>
                <w:color w:val="000000"/>
              </w:rPr>
            </w:pPr>
          </w:p>
        </w:tc>
        <w:tc>
          <w:tcPr>
            <w:tcW w:w="871" w:type="dxa"/>
            <w:vAlign w:val="center"/>
          </w:tcPr>
          <w:p>
            <w:pPr>
              <w:adjustRightInd w:val="0"/>
              <w:snapToGrid w:val="0"/>
              <w:rPr>
                <w:rFonts w:ascii="仿宋" w:hAnsi="仿宋" w:eastAsia="仿宋"/>
                <w:bCs/>
                <w:color w:val="000000"/>
              </w:rPr>
            </w:pPr>
          </w:p>
        </w:tc>
        <w:tc>
          <w:tcPr>
            <w:tcW w:w="2110" w:type="dxa"/>
            <w:vAlign w:val="center"/>
          </w:tcPr>
          <w:p>
            <w:pPr>
              <w:adjustRightInd w:val="0"/>
              <w:snapToGrid w:val="0"/>
              <w:rPr>
                <w:rFonts w:ascii="仿宋" w:hAnsi="仿宋" w:eastAsia="仿宋"/>
                <w:bCs/>
                <w:color w:val="000000"/>
              </w:rPr>
            </w:pPr>
          </w:p>
        </w:tc>
        <w:tc>
          <w:tcPr>
            <w:tcW w:w="1698" w:type="dxa"/>
            <w:vAlign w:val="center"/>
          </w:tcPr>
          <w:p>
            <w:pPr>
              <w:adjustRightInd w:val="0"/>
              <w:snapToGrid w:val="0"/>
              <w:rPr>
                <w:rFonts w:ascii="仿宋" w:hAnsi="仿宋" w:eastAsia="仿宋"/>
                <w:bCs/>
                <w:color w:val="000000"/>
              </w:rPr>
            </w:pPr>
          </w:p>
        </w:tc>
        <w:tc>
          <w:tcPr>
            <w:tcW w:w="1428" w:type="dxa"/>
            <w:vAlign w:val="center"/>
          </w:tcPr>
          <w:p>
            <w:pPr>
              <w:adjustRightInd w:val="0"/>
              <w:snapToGrid w:val="0"/>
              <w:rPr>
                <w:rFonts w:ascii="仿宋" w:hAnsi="仿宋" w:eastAsia="仿宋"/>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6" w:hRule="atLeast"/>
          <w:jc w:val="center"/>
        </w:trPr>
        <w:tc>
          <w:tcPr>
            <w:tcW w:w="1625" w:type="dxa"/>
            <w:vAlign w:val="center"/>
          </w:tcPr>
          <w:p>
            <w:pPr>
              <w:adjustRightInd w:val="0"/>
              <w:snapToGrid w:val="0"/>
              <w:jc w:val="center"/>
              <w:rPr>
                <w:rFonts w:ascii="仿宋" w:hAnsi="仿宋" w:eastAsia="仿宋"/>
                <w:sz w:val="24"/>
                <w:szCs w:val="24"/>
              </w:rPr>
            </w:pPr>
            <w:r>
              <w:rPr>
                <w:rFonts w:hint="eastAsia" w:ascii="仿宋" w:hAnsi="仿宋" w:eastAsia="仿宋"/>
                <w:bCs/>
                <w:color w:val="000000"/>
                <w:sz w:val="24"/>
                <w:szCs w:val="24"/>
              </w:rPr>
              <w:t>发票</w:t>
            </w:r>
            <w:r>
              <w:rPr>
                <w:rFonts w:ascii="仿宋" w:hAnsi="仿宋" w:eastAsia="仿宋"/>
                <w:bCs/>
                <w:color w:val="000000"/>
                <w:sz w:val="24"/>
                <w:szCs w:val="24"/>
              </w:rPr>
              <w:t>内容</w:t>
            </w:r>
          </w:p>
        </w:tc>
        <w:tc>
          <w:tcPr>
            <w:tcW w:w="7946" w:type="dxa"/>
            <w:gridSpan w:val="6"/>
            <w:vAlign w:val="center"/>
          </w:tcPr>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发票单位全称：</w:t>
            </w:r>
          </w:p>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纳税识别号：</w:t>
            </w:r>
          </w:p>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接收电子发票邮箱：</w:t>
            </w:r>
            <w:r>
              <w:rPr>
                <w:rFonts w:ascii="仿宋" w:hAnsi="仿宋" w:eastAsia="仿宋"/>
                <w:bCs/>
                <w:color w:val="000000"/>
                <w:sz w:val="24"/>
                <w:szCs w:val="24"/>
              </w:rPr>
              <w:t xml:space="preserve">            </w:t>
            </w:r>
          </w:p>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特别提示：请勿留带有下划线或连接线等特殊符号的邮箱！</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24" w:hRule="atLeast"/>
          <w:jc w:val="center"/>
        </w:trPr>
        <w:tc>
          <w:tcPr>
            <w:tcW w:w="1625" w:type="dxa"/>
            <w:vAlign w:val="center"/>
          </w:tcPr>
          <w:p>
            <w:pPr>
              <w:adjustRightInd w:val="0"/>
              <w:snapToGrid w:val="0"/>
              <w:jc w:val="center"/>
              <w:rPr>
                <w:rFonts w:ascii="仿宋" w:hAnsi="仿宋" w:eastAsia="仿宋"/>
                <w:bCs/>
                <w:color w:val="000000"/>
                <w:sz w:val="24"/>
                <w:szCs w:val="24"/>
              </w:rPr>
            </w:pPr>
            <w:r>
              <w:rPr>
                <w:rFonts w:hint="eastAsia" w:ascii="仿宋" w:hAnsi="仿宋" w:eastAsia="仿宋"/>
                <w:bCs/>
                <w:color w:val="000000"/>
                <w:sz w:val="24"/>
                <w:szCs w:val="24"/>
              </w:rPr>
              <w:t>航班/车次</w:t>
            </w:r>
          </w:p>
          <w:p>
            <w:pPr>
              <w:adjustRightInd w:val="0"/>
              <w:snapToGrid w:val="0"/>
              <w:jc w:val="center"/>
              <w:rPr>
                <w:rFonts w:ascii="仿宋" w:hAnsi="仿宋" w:eastAsia="仿宋"/>
                <w:bCs/>
                <w:color w:val="000000"/>
                <w:sz w:val="24"/>
                <w:szCs w:val="24"/>
              </w:rPr>
            </w:pPr>
            <w:r>
              <w:rPr>
                <w:rFonts w:hint="eastAsia" w:ascii="仿宋" w:hAnsi="仿宋" w:eastAsia="仿宋"/>
                <w:bCs/>
                <w:color w:val="000000"/>
                <w:sz w:val="24"/>
                <w:szCs w:val="24"/>
              </w:rPr>
              <w:t>及</w:t>
            </w:r>
          </w:p>
          <w:p>
            <w:pPr>
              <w:adjustRightInd w:val="0"/>
              <w:snapToGrid w:val="0"/>
              <w:jc w:val="center"/>
              <w:rPr>
                <w:rFonts w:ascii="仿宋" w:hAnsi="仿宋" w:eastAsia="仿宋"/>
                <w:bCs/>
                <w:color w:val="000000"/>
                <w:sz w:val="24"/>
                <w:szCs w:val="24"/>
              </w:rPr>
            </w:pPr>
            <w:r>
              <w:rPr>
                <w:rFonts w:hint="eastAsia" w:ascii="仿宋" w:hAnsi="仿宋" w:eastAsia="仿宋"/>
                <w:bCs/>
                <w:color w:val="000000"/>
                <w:sz w:val="24"/>
                <w:szCs w:val="24"/>
              </w:rPr>
              <w:t>住房预定</w:t>
            </w:r>
          </w:p>
        </w:tc>
        <w:tc>
          <w:tcPr>
            <w:tcW w:w="7946" w:type="dxa"/>
            <w:gridSpan w:val="6"/>
            <w:vAlign w:val="center"/>
          </w:tcPr>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抵达航班/车次：2021年4月</w:t>
            </w:r>
            <w:r>
              <w:rPr>
                <w:rFonts w:hint="eastAsia" w:ascii="仿宋" w:hAnsi="仿宋" w:eastAsia="仿宋"/>
                <w:bCs/>
                <w:color w:val="000000"/>
                <w:sz w:val="24"/>
                <w:szCs w:val="24"/>
                <w:u w:val="single"/>
              </w:rPr>
              <w:t xml:space="preserve"> </w:t>
            </w:r>
            <w:r>
              <w:rPr>
                <w:rFonts w:ascii="仿宋" w:hAnsi="仿宋" w:eastAsia="仿宋"/>
                <w:bCs/>
                <w:color w:val="000000"/>
                <w:sz w:val="24"/>
                <w:szCs w:val="24"/>
                <w:u w:val="single"/>
              </w:rPr>
              <w:t xml:space="preserve">  </w:t>
            </w:r>
            <w:r>
              <w:rPr>
                <w:rFonts w:hint="eastAsia" w:ascii="仿宋" w:hAnsi="仿宋" w:eastAsia="仿宋"/>
                <w:bCs/>
                <w:color w:val="000000"/>
                <w:sz w:val="24"/>
                <w:szCs w:val="24"/>
              </w:rPr>
              <w:t xml:space="preserve">日 </w:t>
            </w:r>
            <w:r>
              <w:rPr>
                <w:rFonts w:hint="eastAsia" w:ascii="仿宋" w:hAnsi="仿宋" w:eastAsia="仿宋"/>
                <w:bCs/>
                <w:color w:val="000000"/>
                <w:sz w:val="24"/>
                <w:szCs w:val="24"/>
                <w:u w:val="single"/>
              </w:rPr>
              <w:t xml:space="preserve"> </w:t>
            </w:r>
            <w:r>
              <w:rPr>
                <w:rFonts w:ascii="仿宋" w:hAnsi="仿宋" w:eastAsia="仿宋"/>
                <w:bCs/>
                <w:color w:val="000000"/>
                <w:sz w:val="24"/>
                <w:szCs w:val="24"/>
                <w:u w:val="single"/>
              </w:rPr>
              <w:t xml:space="preserve">           </w:t>
            </w:r>
            <w:r>
              <w:rPr>
                <w:rFonts w:ascii="仿宋" w:hAnsi="仿宋" w:eastAsia="仿宋"/>
                <w:bCs/>
                <w:color w:val="000000"/>
                <w:sz w:val="24"/>
                <w:szCs w:val="24"/>
              </w:rPr>
              <w:t xml:space="preserve"> </w:t>
            </w:r>
            <w:r>
              <w:rPr>
                <w:rFonts w:hint="eastAsia" w:ascii="仿宋" w:hAnsi="仿宋" w:eastAsia="仿宋"/>
                <w:bCs/>
                <w:color w:val="000000"/>
                <w:sz w:val="24"/>
                <w:szCs w:val="24"/>
              </w:rPr>
              <w:t>（航班号或火车车次）</w:t>
            </w:r>
          </w:p>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 xml:space="preserve">预订房间：   双人标准间： </w:t>
            </w:r>
            <w:r>
              <w:rPr>
                <w:rFonts w:hint="eastAsia" w:ascii="仿宋" w:hAnsi="仿宋" w:eastAsia="仿宋"/>
                <w:bCs/>
                <w:color w:val="000000"/>
                <w:sz w:val="24"/>
                <w:szCs w:val="24"/>
                <w:u w:val="single"/>
              </w:rPr>
              <w:t xml:space="preserve">       </w:t>
            </w:r>
            <w:r>
              <w:rPr>
                <w:rFonts w:hint="eastAsia" w:ascii="仿宋" w:hAnsi="仿宋" w:eastAsia="仿宋"/>
                <w:bCs/>
                <w:color w:val="000000"/>
                <w:sz w:val="24"/>
                <w:szCs w:val="24"/>
              </w:rPr>
              <w:t>间 ； 单人大床房：</w:t>
            </w:r>
            <w:r>
              <w:rPr>
                <w:rFonts w:hint="eastAsia" w:ascii="仿宋" w:hAnsi="仿宋" w:eastAsia="仿宋"/>
                <w:bCs/>
                <w:color w:val="000000"/>
                <w:sz w:val="24"/>
                <w:szCs w:val="24"/>
                <w:u w:val="single"/>
              </w:rPr>
              <w:t xml:space="preserve">       </w:t>
            </w:r>
            <w:r>
              <w:rPr>
                <w:rFonts w:hint="eastAsia" w:ascii="仿宋" w:hAnsi="仿宋" w:eastAsia="仿宋"/>
                <w:bCs/>
                <w:color w:val="000000"/>
                <w:sz w:val="24"/>
                <w:szCs w:val="24"/>
              </w:rPr>
              <w:t>间</w:t>
            </w:r>
          </w:p>
          <w:p>
            <w:pPr>
              <w:adjustRightInd w:val="0"/>
              <w:snapToGrid w:val="0"/>
              <w:spacing w:line="276" w:lineRule="auto"/>
              <w:rPr>
                <w:rFonts w:ascii="仿宋" w:hAnsi="仿宋" w:eastAsia="仿宋"/>
                <w:bCs/>
                <w:color w:val="000000"/>
                <w:sz w:val="24"/>
                <w:szCs w:val="24"/>
              </w:rPr>
            </w:pPr>
            <w:r>
              <w:rPr>
                <w:rFonts w:hint="eastAsia" w:ascii="仿宋" w:hAnsi="仿宋" w:eastAsia="仿宋"/>
                <w:bCs/>
                <w:color w:val="000000"/>
                <w:sz w:val="24"/>
                <w:szCs w:val="24"/>
              </w:rPr>
              <w:t xml:space="preserve">预定会期：  </w:t>
            </w:r>
            <w:r>
              <w:rPr>
                <w:rFonts w:ascii="仿宋" w:hAnsi="仿宋" w:eastAsia="仿宋"/>
                <w:bCs/>
                <w:color w:val="000000"/>
                <w:sz w:val="24"/>
                <w:szCs w:val="24"/>
              </w:rPr>
              <w:t xml:space="preserve"> </w:t>
            </w:r>
            <w:r>
              <w:rPr>
                <w:rFonts w:hint="eastAsia" w:ascii="仿宋" w:hAnsi="仿宋" w:eastAsia="仿宋"/>
                <w:bCs/>
                <w:color w:val="000000"/>
                <w:sz w:val="24"/>
                <w:szCs w:val="24"/>
                <w:u w:val="single"/>
              </w:rPr>
              <w:t xml:space="preserve">       </w:t>
            </w:r>
            <w:r>
              <w:rPr>
                <w:rFonts w:hint="eastAsia" w:ascii="仿宋" w:hAnsi="仿宋" w:eastAsia="仿宋"/>
                <w:bCs/>
                <w:color w:val="000000"/>
                <w:sz w:val="24"/>
                <w:szCs w:val="24"/>
              </w:rPr>
              <w:t xml:space="preserve">日 至 </w:t>
            </w:r>
            <w:r>
              <w:rPr>
                <w:rFonts w:ascii="仿宋" w:hAnsi="仿宋" w:eastAsia="仿宋"/>
                <w:bCs/>
                <w:color w:val="000000"/>
                <w:sz w:val="24"/>
                <w:szCs w:val="24"/>
              </w:rPr>
              <w:t xml:space="preserve">  </w:t>
            </w:r>
            <w:r>
              <w:rPr>
                <w:rFonts w:hint="eastAsia" w:ascii="仿宋" w:hAnsi="仿宋" w:eastAsia="仿宋"/>
                <w:bCs/>
                <w:color w:val="000000"/>
                <w:sz w:val="24"/>
                <w:szCs w:val="24"/>
                <w:u w:val="single"/>
              </w:rPr>
              <w:t xml:space="preserve">     </w:t>
            </w:r>
            <w:r>
              <w:rPr>
                <w:rFonts w:hint="eastAsia" w:ascii="仿宋" w:hAnsi="仿宋" w:eastAsia="仿宋"/>
                <w:bCs/>
                <w:color w:val="000000"/>
                <w:sz w:val="24"/>
                <w:szCs w:val="24"/>
              </w:rPr>
              <w:t>日</w:t>
            </w:r>
          </w:p>
        </w:tc>
      </w:tr>
    </w:tbl>
    <w:p>
      <w:pPr>
        <w:autoSpaceDE w:val="0"/>
        <w:autoSpaceDN w:val="0"/>
        <w:adjustRightInd w:val="0"/>
        <w:snapToGrid w:val="0"/>
        <w:spacing w:line="520" w:lineRule="exact"/>
        <w:ind w:leftChars="-177" w:hanging="371" w:hangingChars="177"/>
        <w:rPr>
          <w:rStyle w:val="9"/>
          <w:rFonts w:ascii="宋体" w:hAnsi="宋体" w:eastAsia="宋体"/>
          <w:sz w:val="28"/>
          <w:szCs w:val="28"/>
        </w:rPr>
      </w:pPr>
      <w:r>
        <w:rPr>
          <w:rFonts w:hint="eastAsia" w:ascii="仿宋" w:hAnsi="仿宋" w:eastAsia="仿宋"/>
        </w:rPr>
        <w:t>注：如有其它培训需求请发邮件至：</w:t>
      </w:r>
      <w:r>
        <w:fldChar w:fldCharType="begin"/>
      </w:r>
      <w:r>
        <w:instrText xml:space="preserve"> HYPERLINK "mailto:gaojiaoxuehui@163.com" </w:instrText>
      </w:r>
      <w:r>
        <w:fldChar w:fldCharType="separate"/>
      </w:r>
      <w:r>
        <w:rPr>
          <w:rStyle w:val="9"/>
          <w:rFonts w:hint="eastAsia" w:ascii="宋体" w:hAnsi="宋体" w:eastAsia="宋体"/>
          <w:sz w:val="28"/>
          <w:szCs w:val="28"/>
          <w:lang w:val="en-US" w:eastAsia="zh-CN"/>
        </w:rPr>
        <w:t>769463176</w:t>
      </w:r>
      <w:r>
        <w:rPr>
          <w:rStyle w:val="9"/>
          <w:rFonts w:ascii="宋体" w:hAnsi="宋体" w:eastAsia="宋体"/>
          <w:sz w:val="28"/>
          <w:szCs w:val="28"/>
        </w:rPr>
        <w:t>@</w:t>
      </w:r>
      <w:r>
        <w:rPr>
          <w:rStyle w:val="9"/>
          <w:rFonts w:hint="eastAsia" w:ascii="宋体" w:hAnsi="宋体" w:eastAsia="宋体"/>
          <w:sz w:val="28"/>
          <w:szCs w:val="28"/>
          <w:lang w:val="en-US" w:eastAsia="zh-CN"/>
        </w:rPr>
        <w:t>qq</w:t>
      </w:r>
      <w:r>
        <w:rPr>
          <w:rStyle w:val="9"/>
          <w:rFonts w:ascii="宋体" w:hAnsi="宋体" w:eastAsia="宋体"/>
          <w:sz w:val="28"/>
          <w:szCs w:val="28"/>
        </w:rPr>
        <w:t>.com</w:t>
      </w:r>
      <w:r>
        <w:rPr>
          <w:rStyle w:val="9"/>
          <w:rFonts w:ascii="宋体" w:hAnsi="宋体" w:eastAsia="宋体"/>
          <w:sz w:val="28"/>
          <w:szCs w:val="28"/>
        </w:rPr>
        <w:fldChar w:fldCharType="end"/>
      </w:r>
    </w:p>
    <w:p>
      <w:pPr>
        <w:autoSpaceDE w:val="0"/>
        <w:autoSpaceDN w:val="0"/>
        <w:adjustRightInd w:val="0"/>
        <w:snapToGrid w:val="0"/>
        <w:spacing w:line="520" w:lineRule="exact"/>
        <w:ind w:left="123" w:leftChars="-177" w:hanging="495" w:hangingChars="177"/>
        <w:rPr>
          <w:rFonts w:ascii="宋体" w:hAnsi="宋体" w:eastAsia="宋体"/>
          <w:sz w:val="28"/>
          <w:szCs w:val="28"/>
        </w:rPr>
      </w:pPr>
    </w:p>
    <w:p>
      <w:pPr>
        <w:adjustRightInd w:val="0"/>
        <w:snapToGrid w:val="0"/>
        <w:spacing w:line="360" w:lineRule="auto"/>
        <w:ind w:left="2" w:leftChars="-202" w:hanging="426" w:hangingChars="142"/>
        <w:rPr>
          <w:rFonts w:ascii="楷体" w:hAnsi="楷体" w:eastAsia="楷体"/>
          <w:sz w:val="30"/>
          <w:szCs w:val="30"/>
        </w:rPr>
      </w:pPr>
      <w:r>
        <w:rPr>
          <w:rFonts w:hint="eastAsia" w:ascii="楷体" w:hAnsi="楷体" w:eastAsia="楷体"/>
          <w:sz w:val="30"/>
          <w:szCs w:val="30"/>
        </w:rPr>
        <w:t>附件2：</w:t>
      </w:r>
    </w:p>
    <w:p>
      <w:pPr>
        <w:autoSpaceDE w:val="0"/>
        <w:autoSpaceDN w:val="0"/>
        <w:adjustRightInd w:val="0"/>
        <w:snapToGrid w:val="0"/>
        <w:spacing w:line="520" w:lineRule="exact"/>
        <w:ind w:left="268" w:leftChars="-177" w:hanging="640" w:hangingChars="177"/>
        <w:jc w:val="center"/>
        <w:rPr>
          <w:rFonts w:ascii="黑体" w:hAnsi="黑体" w:eastAsia="黑体" w:cs="仿宋"/>
          <w:b/>
          <w:bCs/>
          <w:sz w:val="36"/>
          <w:szCs w:val="36"/>
        </w:rPr>
      </w:pPr>
      <w:r>
        <w:rPr>
          <w:rFonts w:hint="eastAsia" w:ascii="黑体" w:hAnsi="黑体" w:eastAsia="黑体" w:cs="仿宋"/>
          <w:b/>
          <w:bCs/>
          <w:sz w:val="36"/>
          <w:szCs w:val="36"/>
        </w:rPr>
        <w:t>详细日程及学习形式安排</w:t>
      </w:r>
    </w:p>
    <w:p>
      <w:pPr>
        <w:autoSpaceDE w:val="0"/>
        <w:autoSpaceDN w:val="0"/>
        <w:adjustRightInd w:val="0"/>
        <w:snapToGrid w:val="0"/>
        <w:spacing w:line="520" w:lineRule="exact"/>
        <w:ind w:left="406" w:leftChars="-177" w:hanging="778" w:hangingChars="177"/>
        <w:rPr>
          <w:rFonts w:ascii="黑体" w:hAnsi="黑体" w:eastAsia="黑体" w:cs="仿宋"/>
          <w:sz w:val="44"/>
          <w:szCs w:val="44"/>
        </w:rPr>
      </w:pPr>
    </w:p>
    <w:p>
      <w:pPr>
        <w:spacing w:line="560" w:lineRule="exact"/>
        <w:rPr>
          <w:rFonts w:ascii="宋体" w:hAnsi="宋体" w:eastAsia="宋体"/>
          <w:b/>
          <w:bCs/>
          <w:sz w:val="28"/>
          <w:szCs w:val="28"/>
        </w:rPr>
      </w:pPr>
      <w:r>
        <w:rPr>
          <w:rFonts w:hint="eastAsia" w:ascii="MS Gothic" w:hAnsi="MS Gothic" w:eastAsia="MS Gothic" w:cs="MS Gothic"/>
          <w:b/>
          <w:bCs/>
          <w:color w:val="FF0000"/>
          <w:sz w:val="48"/>
          <w:szCs w:val="48"/>
        </w:rPr>
        <w:t>✬</w:t>
      </w:r>
      <w:r>
        <w:rPr>
          <w:rFonts w:hint="eastAsia" w:ascii="宋体" w:hAnsi="宋体" w:eastAsia="宋体"/>
          <w:sz w:val="28"/>
          <w:szCs w:val="28"/>
        </w:rPr>
        <w:t>报告主题：</w:t>
      </w:r>
      <w:r>
        <w:rPr>
          <w:rFonts w:hint="eastAsia" w:ascii="宋体" w:hAnsi="宋体" w:eastAsia="宋体"/>
          <w:b/>
          <w:bCs/>
          <w:sz w:val="28"/>
          <w:szCs w:val="28"/>
        </w:rPr>
        <w:t>《教学成果奖凝练体会与案例简介》</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会议时间：2021年4月10日 上午 8：30</w:t>
      </w:r>
      <w:r>
        <w:rPr>
          <w:rFonts w:ascii="宋体" w:hAnsi="宋体" w:eastAsia="宋体"/>
          <w:sz w:val="28"/>
          <w:szCs w:val="28"/>
        </w:rPr>
        <w:t>—</w:t>
      </w:r>
      <w:r>
        <w:rPr>
          <w:rFonts w:hint="eastAsia" w:ascii="宋体" w:hAnsi="宋体" w:eastAsia="宋体"/>
          <w:sz w:val="28"/>
          <w:szCs w:val="28"/>
        </w:rPr>
        <w:t>10：30</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学习形式：集中面授</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特邀嘉宾：</w:t>
      </w:r>
    </w:p>
    <w:p>
      <w:pPr>
        <w:spacing w:line="560" w:lineRule="exact"/>
        <w:ind w:firstLine="562" w:firstLineChars="200"/>
        <w:rPr>
          <w:rFonts w:ascii="宋体" w:hAnsi="宋体" w:eastAsia="宋体"/>
          <w:sz w:val="28"/>
          <w:szCs w:val="28"/>
        </w:rPr>
      </w:pPr>
      <w:r>
        <w:rPr>
          <w:rFonts w:ascii="宋体" w:hAnsi="宋体" w:eastAsia="宋体"/>
          <w:b/>
          <w:bCs/>
          <w:sz w:val="28"/>
          <w:szCs w:val="28"/>
        </w:rPr>
        <w:t>陆国栋</w:t>
      </w: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浙江大学机器人研究院常务副院长、教授，教育部第二届国家级教学名师奖获得者，</w:t>
      </w:r>
      <w:r>
        <w:rPr>
          <w:rFonts w:ascii="宋体" w:hAnsi="宋体" w:eastAsia="宋体"/>
          <w:sz w:val="28"/>
          <w:szCs w:val="28"/>
        </w:rPr>
        <w:t>中组部评定的“万人计划教学名师”，有7项教学成果获得国家级奖项</w:t>
      </w:r>
      <w:r>
        <w:rPr>
          <w:rFonts w:hint="eastAsia" w:ascii="宋体" w:hAnsi="宋体" w:eastAsia="宋体"/>
          <w:sz w:val="28"/>
          <w:szCs w:val="28"/>
        </w:rPr>
        <w:t>。</w:t>
      </w:r>
    </w:p>
    <w:p>
      <w:pPr>
        <w:spacing w:line="560" w:lineRule="exact"/>
        <w:rPr>
          <w:rFonts w:ascii="MS Gothic" w:hAnsi="MS Gothic" w:cs="MS Gothic"/>
          <w:color w:val="FF0000"/>
          <w:sz w:val="48"/>
          <w:szCs w:val="48"/>
        </w:rPr>
      </w:pPr>
    </w:p>
    <w:p>
      <w:pPr>
        <w:spacing w:line="560" w:lineRule="exact"/>
        <w:rPr>
          <w:rFonts w:ascii="宋体" w:hAnsi="宋体" w:eastAsia="宋体"/>
          <w:sz w:val="28"/>
          <w:szCs w:val="28"/>
        </w:rPr>
      </w:pPr>
      <w:r>
        <w:rPr>
          <w:rFonts w:hint="eastAsia" w:ascii="MS Gothic" w:hAnsi="MS Gothic" w:eastAsia="MS Gothic" w:cs="MS Gothic"/>
          <w:b/>
          <w:bCs/>
          <w:color w:val="FF0000"/>
          <w:sz w:val="48"/>
          <w:szCs w:val="48"/>
        </w:rPr>
        <w:t>✬</w:t>
      </w:r>
      <w:r>
        <w:rPr>
          <w:rFonts w:hint="eastAsia" w:ascii="宋体" w:hAnsi="宋体" w:eastAsia="宋体"/>
          <w:sz w:val="28"/>
          <w:szCs w:val="28"/>
        </w:rPr>
        <w:t>报告主题:</w:t>
      </w:r>
      <w:r>
        <w:rPr>
          <w:rFonts w:hint="eastAsia" w:ascii="宋体" w:hAnsi="宋体" w:eastAsia="宋体"/>
          <w:b/>
          <w:bCs/>
          <w:sz w:val="28"/>
          <w:szCs w:val="28"/>
        </w:rPr>
        <w:t>《教学成果奖的申报与案例分析》</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会议时间：2021年4月10日 上午 10：30</w:t>
      </w:r>
      <w:r>
        <w:rPr>
          <w:rFonts w:ascii="宋体" w:hAnsi="宋体" w:eastAsia="宋体"/>
          <w:sz w:val="28"/>
          <w:szCs w:val="28"/>
        </w:rPr>
        <w:t>—</w:t>
      </w:r>
      <w:r>
        <w:rPr>
          <w:rFonts w:hint="eastAsia" w:ascii="宋体" w:hAnsi="宋体" w:eastAsia="宋体"/>
          <w:sz w:val="28"/>
          <w:szCs w:val="28"/>
        </w:rPr>
        <w:t>12：30</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学习形式：集中面授+线上同步直播</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特邀嘉宾：</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吴能表</w:t>
      </w:r>
      <w:r>
        <w:rPr>
          <w:rFonts w:hint="eastAsia" w:ascii="宋体" w:hAnsi="宋体" w:eastAsia="宋体"/>
          <w:sz w:val="28"/>
          <w:szCs w:val="28"/>
        </w:rPr>
        <w:t xml:space="preserve">  博士，教授，西南大学教务处处长。承担各级各类研究项目2</w:t>
      </w:r>
      <w:r>
        <w:rPr>
          <w:rFonts w:ascii="宋体" w:hAnsi="宋体" w:eastAsia="宋体"/>
          <w:sz w:val="28"/>
          <w:szCs w:val="28"/>
        </w:rPr>
        <w:t>0余项</w:t>
      </w:r>
      <w:r>
        <w:rPr>
          <w:rFonts w:hint="eastAsia" w:ascii="宋体" w:hAnsi="宋体" w:eastAsia="宋体"/>
          <w:sz w:val="28"/>
          <w:szCs w:val="28"/>
        </w:rPr>
        <w:t>，发表研究论文</w:t>
      </w:r>
      <w:r>
        <w:rPr>
          <w:rFonts w:ascii="宋体" w:hAnsi="宋体" w:eastAsia="宋体"/>
          <w:sz w:val="28"/>
          <w:szCs w:val="28"/>
        </w:rPr>
        <w:t>100余篇</w:t>
      </w:r>
      <w:r>
        <w:rPr>
          <w:rFonts w:hint="eastAsia" w:ascii="宋体" w:hAnsi="宋体" w:eastAsia="宋体"/>
          <w:sz w:val="28"/>
          <w:szCs w:val="28"/>
        </w:rPr>
        <w:t>，主编教材专著</w:t>
      </w:r>
      <w:r>
        <w:rPr>
          <w:rFonts w:ascii="宋体" w:hAnsi="宋体" w:eastAsia="宋体"/>
          <w:sz w:val="28"/>
          <w:szCs w:val="28"/>
        </w:rPr>
        <w:t>10余</w:t>
      </w:r>
      <w:r>
        <w:rPr>
          <w:rFonts w:hint="eastAsia" w:ascii="宋体" w:hAnsi="宋体" w:eastAsia="宋体"/>
          <w:sz w:val="28"/>
          <w:szCs w:val="28"/>
        </w:rPr>
        <w:t>部；主持国家精品课程1</w:t>
      </w:r>
      <w:r>
        <w:rPr>
          <w:rFonts w:ascii="宋体" w:hAnsi="宋体" w:eastAsia="宋体"/>
          <w:sz w:val="28"/>
          <w:szCs w:val="28"/>
        </w:rPr>
        <w:t>门</w:t>
      </w:r>
      <w:r>
        <w:rPr>
          <w:rFonts w:hint="eastAsia" w:ascii="宋体" w:hAnsi="宋体" w:eastAsia="宋体"/>
          <w:sz w:val="28"/>
          <w:szCs w:val="28"/>
        </w:rPr>
        <w:t>，省级</w:t>
      </w:r>
      <w:r>
        <w:rPr>
          <w:rFonts w:ascii="宋体" w:hAnsi="宋体" w:eastAsia="宋体"/>
          <w:sz w:val="28"/>
          <w:szCs w:val="28"/>
        </w:rPr>
        <w:t>精品课程4</w:t>
      </w:r>
      <w:r>
        <w:rPr>
          <w:rFonts w:hint="eastAsia" w:ascii="宋体" w:hAnsi="宋体" w:eastAsia="宋体"/>
          <w:sz w:val="28"/>
          <w:szCs w:val="28"/>
        </w:rPr>
        <w:t>门；获得国家优教成果二等奖1项，省级优教成果一等奖3项、二等奖两项。</w:t>
      </w:r>
    </w:p>
    <w:p>
      <w:pPr>
        <w:spacing w:line="560" w:lineRule="exact"/>
        <w:rPr>
          <w:rFonts w:ascii="宋体" w:hAnsi="宋体" w:eastAsia="宋体"/>
          <w:sz w:val="28"/>
          <w:szCs w:val="28"/>
        </w:rPr>
      </w:pPr>
    </w:p>
    <w:p>
      <w:pPr>
        <w:spacing w:line="560" w:lineRule="exact"/>
        <w:ind w:left="482" w:hanging="482" w:hangingChars="100"/>
        <w:rPr>
          <w:rFonts w:ascii="宋体" w:hAnsi="宋体" w:eastAsia="宋体"/>
          <w:b/>
          <w:bCs/>
          <w:sz w:val="28"/>
          <w:szCs w:val="28"/>
        </w:rPr>
      </w:pPr>
      <w:r>
        <w:rPr>
          <w:rFonts w:hint="eastAsia" w:ascii="MS Gothic" w:hAnsi="MS Gothic" w:eastAsia="MS Gothic" w:cs="MS Gothic"/>
          <w:b/>
          <w:bCs/>
          <w:color w:val="FF0000"/>
          <w:sz w:val="48"/>
          <w:szCs w:val="48"/>
        </w:rPr>
        <w:t>✬</w:t>
      </w:r>
      <w:r>
        <w:rPr>
          <w:rFonts w:hint="eastAsia" w:ascii="宋体" w:hAnsi="宋体" w:eastAsia="宋体"/>
          <w:sz w:val="28"/>
          <w:szCs w:val="28"/>
        </w:rPr>
        <w:t>报告主题:</w:t>
      </w:r>
      <w:r>
        <w:rPr>
          <w:rFonts w:hint="eastAsia" w:ascii="宋体" w:hAnsi="宋体" w:eastAsia="宋体"/>
          <w:b/>
          <w:bCs/>
          <w:sz w:val="28"/>
          <w:szCs w:val="28"/>
        </w:rPr>
        <w:t>《教学工作与教学成果奖——基于三届国家教学成果奖的体会》</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会议时间：2021年4月10日 下午 14：00</w:t>
      </w:r>
      <w:r>
        <w:rPr>
          <w:rFonts w:ascii="宋体" w:hAnsi="宋体" w:eastAsia="宋体"/>
          <w:sz w:val="28"/>
          <w:szCs w:val="28"/>
        </w:rPr>
        <w:t>—</w:t>
      </w:r>
      <w:r>
        <w:rPr>
          <w:rFonts w:hint="eastAsia" w:ascii="宋体" w:hAnsi="宋体" w:eastAsia="宋体"/>
          <w:sz w:val="28"/>
          <w:szCs w:val="28"/>
        </w:rPr>
        <w:t>16：30</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学习形式：集中面授+线上同步直播</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特邀嘉宾：</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 xml:space="preserve">王淑珍 </w:t>
      </w:r>
      <w:r>
        <w:rPr>
          <w:rFonts w:hint="eastAsia" w:ascii="宋体" w:hAnsi="宋体" w:eastAsia="宋体"/>
          <w:sz w:val="28"/>
          <w:szCs w:val="28"/>
        </w:rPr>
        <w:t xml:space="preserve"> 中山大学教授，中山大学教务部副处长，</w:t>
      </w:r>
      <w:r>
        <w:rPr>
          <w:rFonts w:ascii="宋体" w:hAnsi="宋体" w:eastAsia="宋体"/>
          <w:sz w:val="28"/>
          <w:szCs w:val="28"/>
        </w:rPr>
        <w:t>广东省高等院校临床医学专业教学指导委员会秘书长</w:t>
      </w:r>
      <w:r>
        <w:rPr>
          <w:rFonts w:hint="eastAsia" w:ascii="宋体" w:hAnsi="宋体" w:eastAsia="宋体"/>
          <w:sz w:val="28"/>
          <w:szCs w:val="28"/>
        </w:rPr>
        <w:t>。教育部本科教学工作审核评估和临床医学专业认证专家，连续3届获国家级教学成果奖和15次省级教学成果奖。</w:t>
      </w:r>
    </w:p>
    <w:p>
      <w:pPr>
        <w:spacing w:line="560" w:lineRule="exact"/>
        <w:rPr>
          <w:rFonts w:ascii="宋体" w:hAnsi="宋体" w:eastAsia="宋体"/>
          <w:sz w:val="28"/>
          <w:szCs w:val="28"/>
        </w:rPr>
      </w:pPr>
    </w:p>
    <w:p>
      <w:pPr>
        <w:spacing w:line="560" w:lineRule="exact"/>
        <w:rPr>
          <w:rFonts w:ascii="宋体" w:hAnsi="宋体" w:eastAsia="宋体"/>
          <w:sz w:val="28"/>
          <w:szCs w:val="28"/>
        </w:rPr>
      </w:pPr>
      <w:r>
        <w:rPr>
          <w:rFonts w:hint="eastAsia" w:ascii="MS Gothic" w:hAnsi="MS Gothic" w:eastAsia="MS Gothic" w:cs="MS Gothic"/>
          <w:color w:val="FF0000"/>
          <w:sz w:val="48"/>
          <w:szCs w:val="48"/>
        </w:rPr>
        <w:t>✬</w:t>
      </w:r>
      <w:r>
        <w:rPr>
          <w:rFonts w:hint="eastAsia" w:ascii="宋体" w:hAnsi="宋体" w:eastAsia="宋体"/>
          <w:sz w:val="28"/>
          <w:szCs w:val="28"/>
        </w:rPr>
        <w:t>报告主题：</w:t>
      </w:r>
      <w:r>
        <w:rPr>
          <w:rFonts w:hint="eastAsia" w:ascii="宋体" w:hAnsi="宋体" w:eastAsia="宋体"/>
          <w:b/>
          <w:bCs/>
          <w:sz w:val="28"/>
          <w:szCs w:val="28"/>
        </w:rPr>
        <w:t>《大胆选题，小心论证，注重实效》</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会议时间：2021年4月11日 上午 8：30</w:t>
      </w:r>
      <w:r>
        <w:rPr>
          <w:rFonts w:ascii="宋体" w:hAnsi="宋体" w:eastAsia="宋体"/>
          <w:sz w:val="28"/>
          <w:szCs w:val="28"/>
        </w:rPr>
        <w:t>—</w:t>
      </w:r>
      <w:r>
        <w:rPr>
          <w:rFonts w:hint="eastAsia" w:ascii="宋体" w:hAnsi="宋体" w:eastAsia="宋体"/>
          <w:sz w:val="28"/>
          <w:szCs w:val="28"/>
        </w:rPr>
        <w:t>10：30</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学习形式：集中面授+线上同步直播</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特邀嘉宾：</w:t>
      </w:r>
    </w:p>
    <w:p>
      <w:pPr>
        <w:spacing w:line="560" w:lineRule="exact"/>
        <w:ind w:firstLine="562" w:firstLineChars="200"/>
        <w:rPr>
          <w:rFonts w:ascii="宋体" w:hAnsi="宋体" w:eastAsia="宋体"/>
          <w:sz w:val="28"/>
          <w:szCs w:val="28"/>
        </w:rPr>
      </w:pPr>
      <w:r>
        <w:rPr>
          <w:rFonts w:ascii="宋体" w:hAnsi="宋体" w:eastAsia="宋体"/>
          <w:b/>
          <w:bCs/>
          <w:sz w:val="28"/>
          <w:szCs w:val="28"/>
        </w:rPr>
        <w:t>黄明东</w:t>
      </w: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武汉大学教育法学研究中心主任、武汉大学教育科学研究院三级教授、博士生导师、</w:t>
      </w:r>
      <w:r>
        <w:rPr>
          <w:rFonts w:ascii="宋体" w:hAnsi="宋体" w:eastAsia="宋体"/>
          <w:sz w:val="28"/>
          <w:szCs w:val="28"/>
        </w:rPr>
        <w:t>教育学博士，</w:t>
      </w:r>
      <w:r>
        <w:rPr>
          <w:rFonts w:hint="eastAsia" w:ascii="宋体" w:hAnsi="宋体" w:eastAsia="宋体"/>
          <w:sz w:val="28"/>
          <w:szCs w:val="28"/>
        </w:rPr>
        <w:t>武汉大学法学院国际法</w:t>
      </w:r>
      <w:r>
        <w:rPr>
          <w:rFonts w:ascii="宋体" w:hAnsi="宋体" w:eastAsia="宋体"/>
          <w:sz w:val="28"/>
          <w:szCs w:val="28"/>
        </w:rPr>
        <w:t>法学博士后</w:t>
      </w:r>
      <w:r>
        <w:rPr>
          <w:rFonts w:hint="eastAsia" w:ascii="宋体" w:hAnsi="宋体" w:eastAsia="宋体"/>
          <w:sz w:val="28"/>
          <w:szCs w:val="28"/>
        </w:rPr>
        <w:t>、加拿大多伦多大学教科院访问学者。</w:t>
      </w:r>
    </w:p>
    <w:p>
      <w:pPr>
        <w:spacing w:line="560" w:lineRule="exact"/>
        <w:rPr>
          <w:rFonts w:ascii="MS Gothic" w:hAnsi="MS Gothic" w:cs="MS Gothic"/>
          <w:b/>
          <w:bCs/>
          <w:color w:val="FF0000"/>
          <w:sz w:val="48"/>
          <w:szCs w:val="48"/>
        </w:rPr>
      </w:pPr>
    </w:p>
    <w:p>
      <w:pPr>
        <w:spacing w:line="560" w:lineRule="exact"/>
        <w:rPr>
          <w:rFonts w:ascii="宋体" w:hAnsi="宋体" w:eastAsia="宋体"/>
          <w:b/>
          <w:bCs/>
          <w:sz w:val="28"/>
          <w:szCs w:val="28"/>
        </w:rPr>
      </w:pPr>
      <w:r>
        <w:rPr>
          <w:rFonts w:hint="eastAsia" w:ascii="MS Gothic" w:hAnsi="MS Gothic" w:eastAsia="MS Gothic" w:cs="MS Gothic"/>
          <w:b/>
          <w:bCs/>
          <w:color w:val="FF0000"/>
          <w:sz w:val="48"/>
          <w:szCs w:val="48"/>
        </w:rPr>
        <w:t>✬</w:t>
      </w:r>
      <w:r>
        <w:rPr>
          <w:rFonts w:hint="eastAsia" w:ascii="宋体" w:hAnsi="宋体" w:eastAsia="宋体"/>
          <w:sz w:val="28"/>
          <w:szCs w:val="28"/>
        </w:rPr>
        <w:t>报告主题:</w:t>
      </w:r>
      <w:r>
        <w:rPr>
          <w:rFonts w:hint="eastAsia" w:ascii="宋体" w:hAnsi="宋体" w:eastAsia="宋体"/>
          <w:b/>
          <w:bCs/>
          <w:sz w:val="28"/>
          <w:szCs w:val="28"/>
        </w:rPr>
        <w:t>《国家教学成果奖的培育申报的几个问题》</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会议时间：2021年4月11日 上午午 10：30</w:t>
      </w:r>
      <w:r>
        <w:rPr>
          <w:rFonts w:ascii="宋体" w:hAnsi="宋体" w:eastAsia="宋体"/>
          <w:sz w:val="28"/>
          <w:szCs w:val="28"/>
        </w:rPr>
        <w:t>—</w:t>
      </w:r>
      <w:r>
        <w:rPr>
          <w:rFonts w:hint="eastAsia" w:ascii="宋体" w:hAnsi="宋体" w:eastAsia="宋体"/>
          <w:sz w:val="28"/>
          <w:szCs w:val="28"/>
        </w:rPr>
        <w:t>12：30</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学习形式：集中面授+线上同步直播</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特邀嘉宾：</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夏永林</w:t>
      </w: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西安电子科技大学马克思主义学院党委书记、教授，硕士生导师。先后获得国家教学成果二等奖、陕西省教学成果一等奖、全国思政课影响力人物提名奖、陕西省教学名师。</w:t>
      </w:r>
    </w:p>
    <w:p>
      <w:pPr>
        <w:spacing w:line="560" w:lineRule="exact"/>
        <w:rPr>
          <w:rFonts w:ascii="宋体" w:hAnsi="宋体" w:eastAsia="宋体"/>
          <w:sz w:val="28"/>
          <w:szCs w:val="28"/>
        </w:rPr>
      </w:pPr>
    </w:p>
    <w:p>
      <w:pPr>
        <w:spacing w:line="560" w:lineRule="exact"/>
        <w:rPr>
          <w:rFonts w:ascii="宋体" w:hAnsi="宋体" w:eastAsia="宋体"/>
          <w:b/>
          <w:bCs/>
          <w:sz w:val="28"/>
          <w:szCs w:val="28"/>
        </w:rPr>
      </w:pPr>
      <w:r>
        <w:rPr>
          <w:rFonts w:hint="eastAsia" w:ascii="MS Gothic" w:hAnsi="MS Gothic" w:eastAsia="MS Gothic" w:cs="MS Gothic"/>
          <w:b/>
          <w:bCs/>
          <w:color w:val="FF0000"/>
          <w:sz w:val="48"/>
          <w:szCs w:val="48"/>
        </w:rPr>
        <w:t>✬</w:t>
      </w:r>
      <w:r>
        <w:rPr>
          <w:rFonts w:hint="eastAsia" w:ascii="宋体" w:hAnsi="宋体" w:eastAsia="宋体"/>
          <w:sz w:val="28"/>
          <w:szCs w:val="28"/>
        </w:rPr>
        <w:t>报告主题:</w:t>
      </w:r>
      <w:r>
        <w:rPr>
          <w:rFonts w:hint="eastAsia" w:ascii="宋体" w:hAnsi="宋体" w:eastAsia="宋体"/>
          <w:b/>
          <w:bCs/>
          <w:sz w:val="28"/>
          <w:szCs w:val="28"/>
        </w:rPr>
        <w:t>《教学成果奖的申报与案例分析》</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会议时间：2021年4月11日 下午 14：00</w:t>
      </w:r>
      <w:r>
        <w:rPr>
          <w:rFonts w:ascii="宋体" w:hAnsi="宋体" w:eastAsia="宋体"/>
          <w:sz w:val="28"/>
          <w:szCs w:val="28"/>
        </w:rPr>
        <w:t>—</w:t>
      </w:r>
      <w:r>
        <w:rPr>
          <w:rFonts w:hint="eastAsia" w:ascii="宋体" w:hAnsi="宋体" w:eastAsia="宋体"/>
          <w:sz w:val="28"/>
          <w:szCs w:val="28"/>
        </w:rPr>
        <w:t>17：00</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学习形式：集中面授+线上同步直播</w:t>
      </w:r>
    </w:p>
    <w:p>
      <w:pPr>
        <w:spacing w:line="560" w:lineRule="exact"/>
        <w:ind w:firstLine="560" w:firstLineChars="200"/>
        <w:rPr>
          <w:rFonts w:ascii="宋体" w:hAnsi="宋体" w:eastAsia="宋体"/>
          <w:sz w:val="28"/>
          <w:szCs w:val="28"/>
        </w:rPr>
      </w:pPr>
      <w:r>
        <w:rPr>
          <w:rFonts w:hint="eastAsia" w:ascii="宋体" w:hAnsi="宋体" w:eastAsia="宋体"/>
          <w:sz w:val="28"/>
          <w:szCs w:val="28"/>
        </w:rPr>
        <w:t>特邀嘉宾：</w:t>
      </w:r>
    </w:p>
    <w:p>
      <w:pPr>
        <w:spacing w:line="560" w:lineRule="exact"/>
        <w:ind w:firstLine="562" w:firstLineChars="200"/>
        <w:rPr>
          <w:rFonts w:ascii="宋体" w:hAnsi="宋体" w:eastAsia="宋体"/>
          <w:sz w:val="28"/>
          <w:szCs w:val="28"/>
        </w:rPr>
      </w:pPr>
      <w:r>
        <w:rPr>
          <w:rFonts w:hint="eastAsia" w:ascii="宋体" w:hAnsi="宋体" w:eastAsia="宋体"/>
          <w:b/>
          <w:bCs/>
          <w:sz w:val="28"/>
          <w:szCs w:val="28"/>
        </w:rPr>
        <w:t>田锋社</w:t>
      </w: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二级教授、高级工程师。国家“万人计划”教学名师；国家教学名师；国家教学成果一等奖主持人；国家教学团队带头人；国家职业教育教学创新团队带头人；国家精品资源共享课程主持人；国家精品课程主持人；全国高职机械制造类专业教学指导委员会副主任委员；陕西省机械工程学会常务理事；陕西省职教学会机械类专业指导委员会副主任委员；陕西省咸阳市政协常委。</w:t>
      </w:r>
    </w:p>
    <w:p>
      <w:pPr>
        <w:spacing w:line="560" w:lineRule="exact"/>
        <w:ind w:firstLine="560" w:firstLineChars="200"/>
        <w:rPr>
          <w:rFonts w:ascii="宋体" w:hAnsi="宋体" w:eastAsia="宋体"/>
          <w:sz w:val="28"/>
          <w:szCs w:val="28"/>
        </w:rPr>
      </w:pPr>
    </w:p>
    <w:p>
      <w:pPr>
        <w:spacing w:line="560" w:lineRule="exact"/>
        <w:ind w:firstLine="560" w:firstLineChars="200"/>
        <w:rPr>
          <w:rFonts w:ascii="宋体" w:hAnsi="宋体" w:eastAsia="宋体"/>
          <w:sz w:val="28"/>
          <w:szCs w:val="28"/>
        </w:rPr>
      </w:pPr>
    </w:p>
    <w:p>
      <w:pPr>
        <w:spacing w:line="560" w:lineRule="exact"/>
        <w:ind w:firstLine="420" w:firstLineChars="200"/>
        <w:rPr>
          <w:rFonts w:ascii="宋体" w:hAnsi="宋体" w:eastAsia="宋体"/>
          <w:sz w:val="28"/>
          <w:szCs w:val="28"/>
        </w:rPr>
      </w:pPr>
      <w:r>
        <w:drawing>
          <wp:anchor distT="0" distB="0" distL="114300" distR="114300" simplePos="0" relativeHeight="251667456" behindDoc="0" locked="0" layoutInCell="1" allowOverlap="1">
            <wp:simplePos x="0" y="0"/>
            <wp:positionH relativeFrom="column">
              <wp:posOffset>1609725</wp:posOffset>
            </wp:positionH>
            <wp:positionV relativeFrom="paragraph">
              <wp:posOffset>120650</wp:posOffset>
            </wp:positionV>
            <wp:extent cx="1866900" cy="18669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66900" cy="1866900"/>
                    </a:xfrm>
                    <a:prstGeom prst="rect">
                      <a:avLst/>
                    </a:prstGeom>
                    <a:noFill/>
                    <a:ln>
                      <a:noFill/>
                    </a:ln>
                  </pic:spPr>
                </pic:pic>
              </a:graphicData>
            </a:graphic>
          </wp:anchor>
        </w:drawing>
      </w:r>
    </w:p>
    <w:p>
      <w:pPr>
        <w:spacing w:line="560" w:lineRule="exact"/>
        <w:ind w:firstLine="560" w:firstLineChars="200"/>
        <w:rPr>
          <w:rFonts w:ascii="宋体" w:hAnsi="宋体" w:eastAsia="宋体"/>
          <w:sz w:val="28"/>
          <w:szCs w:val="28"/>
        </w:rPr>
      </w:pPr>
    </w:p>
    <w:p>
      <w:pPr>
        <w:spacing w:line="560" w:lineRule="exact"/>
        <w:ind w:firstLine="560" w:firstLineChars="200"/>
        <w:jc w:val="center"/>
        <w:rPr>
          <w:rFonts w:ascii="宋体" w:hAnsi="宋体" w:eastAsia="宋体"/>
          <w:sz w:val="28"/>
          <w:szCs w:val="28"/>
        </w:rPr>
      </w:pPr>
    </w:p>
    <w:p>
      <w:pPr>
        <w:spacing w:line="560" w:lineRule="exact"/>
        <w:ind w:firstLine="560" w:firstLineChars="200"/>
        <w:rPr>
          <w:rFonts w:ascii="宋体" w:hAnsi="宋体" w:eastAsia="宋体"/>
          <w:sz w:val="28"/>
          <w:szCs w:val="28"/>
        </w:rPr>
      </w:pPr>
    </w:p>
    <w:p>
      <w:pPr>
        <w:spacing w:line="560" w:lineRule="exact"/>
        <w:ind w:firstLine="560" w:firstLineChars="200"/>
        <w:rPr>
          <w:rFonts w:ascii="宋体" w:hAnsi="宋体" w:eastAsia="宋体"/>
          <w:sz w:val="28"/>
          <w:szCs w:val="28"/>
        </w:rPr>
      </w:pPr>
    </w:p>
    <w:p>
      <w:pPr>
        <w:spacing w:line="560" w:lineRule="exact"/>
        <w:ind w:firstLine="2800" w:firstLineChars="1000"/>
        <w:rPr>
          <w:rFonts w:ascii="宋体" w:hAnsi="宋体" w:eastAsia="宋体"/>
          <w:sz w:val="28"/>
          <w:szCs w:val="28"/>
        </w:rPr>
      </w:pPr>
    </w:p>
    <w:p>
      <w:pPr>
        <w:spacing w:line="560" w:lineRule="exact"/>
        <w:jc w:val="center"/>
        <w:rPr>
          <w:rFonts w:ascii="宋体" w:hAnsi="宋体" w:eastAsia="宋体"/>
          <w:b/>
          <w:bCs/>
          <w:sz w:val="28"/>
          <w:szCs w:val="28"/>
        </w:rPr>
      </w:pPr>
      <w:r>
        <w:rPr>
          <w:rFonts w:hint="eastAsia" w:ascii="宋体" w:hAnsi="宋体" w:eastAsia="宋体"/>
          <w:b/>
          <w:bCs/>
          <w:sz w:val="28"/>
          <w:szCs w:val="28"/>
        </w:rPr>
        <w:t>扫码可参加线上交流学习。</w:t>
      </w:r>
    </w:p>
    <w:p>
      <w:pPr>
        <w:spacing w:line="560" w:lineRule="exact"/>
        <w:ind w:firstLine="560" w:firstLineChars="200"/>
        <w:rPr>
          <w:rFonts w:ascii="宋体" w:hAnsi="宋体" w:eastAsia="宋体"/>
          <w:sz w:val="28"/>
          <w:szCs w:val="28"/>
        </w:rPr>
      </w:pPr>
    </w:p>
    <w:sectPr>
      <w:headerReference r:id="rId3" w:type="first"/>
      <w:footerReference r:id="rId5" w:type="first"/>
      <w:footerReference r:id="rId4" w:type="default"/>
      <w:pgSz w:w="11906" w:h="16838"/>
      <w:pgMar w:top="1440" w:right="1800" w:bottom="1440" w:left="1800" w:header="851" w:footer="992" w:gutter="0"/>
      <w:pgNumType w:fmt="numberInDash"/>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4479467"/>
      <w:docPartObj>
        <w:docPartGallery w:val="AutoText"/>
      </w:docPartObj>
    </w:sdtPr>
    <w:sdtEndPr>
      <w:rPr>
        <w:rFonts w:asciiTheme="minorEastAsia" w:hAnsiTheme="minorEastAsia"/>
        <w:sz w:val="24"/>
        <w:szCs w:val="24"/>
      </w:rPr>
    </w:sdtEndPr>
    <w:sdtContent>
      <w:p>
        <w:pPr>
          <w:pStyle w:val="3"/>
          <w:jc w:val="center"/>
          <w:rPr>
            <w:rFonts w:hint="eastAsia" w:asciiTheme="minorEastAsia" w:hAnsiTheme="minorEastAsia"/>
            <w:sz w:val="24"/>
            <w:szCs w:val="24"/>
          </w:rPr>
        </w:pPr>
        <w:r>
          <w:rPr>
            <w:rFonts w:asciiTheme="minorEastAsia" w:hAnsiTheme="minorEastAsia"/>
            <w:sz w:val="24"/>
            <w:szCs w:val="24"/>
          </w:rPr>
          <w:fldChar w:fldCharType="begin"/>
        </w:r>
        <w:r>
          <w:rPr>
            <w:rFonts w:asciiTheme="minorEastAsia" w:hAnsiTheme="minorEastAsia"/>
            <w:sz w:val="24"/>
            <w:szCs w:val="24"/>
          </w:rPr>
          <w:instrText xml:space="preserve">PAGE   \* MERGEFORMAT</w:instrText>
        </w:r>
        <w:r>
          <w:rPr>
            <w:rFonts w:asciiTheme="minorEastAsia" w:hAnsiTheme="minorEastAsia"/>
            <w:sz w:val="24"/>
            <w:szCs w:val="24"/>
          </w:rPr>
          <w:fldChar w:fldCharType="separate"/>
        </w:r>
        <w:r>
          <w:rPr>
            <w:rFonts w:asciiTheme="minorEastAsia" w:hAnsiTheme="minorEastAsia"/>
            <w:sz w:val="24"/>
            <w:szCs w:val="24"/>
            <w:lang w:val="zh-CN"/>
          </w:rPr>
          <w:t>2</w:t>
        </w:r>
        <w:r>
          <w:rPr>
            <w:rFonts w:asciiTheme="minorEastAsia" w:hAnsiTheme="minorEastAsia"/>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4517473"/>
      <w:docPartObj>
        <w:docPartGallery w:val="AutoText"/>
      </w:docPartObj>
    </w:sdtPr>
    <w:sdtEndPr>
      <w:rPr>
        <w:rFonts w:ascii="宋体" w:hAnsi="宋体" w:eastAsia="宋体"/>
        <w:sz w:val="24"/>
        <w:szCs w:val="24"/>
      </w:rPr>
    </w:sdtEndPr>
    <w:sdtContent>
      <w:p>
        <w:pPr>
          <w:pStyle w:val="3"/>
          <w:jc w:val="center"/>
          <w:rPr>
            <w:rFonts w:hint="eastAsia" w:ascii="宋体" w:hAnsi="宋体" w:eastAsia="宋体"/>
            <w:sz w:val="24"/>
            <w:szCs w:val="24"/>
          </w:rPr>
        </w:pPr>
        <w:r>
          <w:rPr>
            <w:rFonts w:ascii="宋体" w:hAnsi="宋体" w:eastAsia="宋体"/>
            <w:sz w:val="24"/>
            <w:szCs w:val="24"/>
          </w:rPr>
          <w:fldChar w:fldCharType="begin"/>
        </w:r>
        <w:r>
          <w:rPr>
            <w:rFonts w:ascii="宋体" w:hAnsi="宋体" w:eastAsia="宋体"/>
            <w:sz w:val="24"/>
            <w:szCs w:val="24"/>
          </w:rPr>
          <w:instrText xml:space="preserve">PAGE   \* MERGEFORMAT</w:instrText>
        </w:r>
        <w:r>
          <w:rPr>
            <w:rFonts w:ascii="宋体" w:hAnsi="宋体" w:eastAsia="宋体"/>
            <w:sz w:val="24"/>
            <w:szCs w:val="24"/>
          </w:rPr>
          <w:fldChar w:fldCharType="separate"/>
        </w:r>
        <w:r>
          <w:rPr>
            <w:rFonts w:ascii="宋体" w:hAnsi="宋体" w:eastAsia="宋体"/>
            <w:sz w:val="24"/>
            <w:szCs w:val="24"/>
            <w:lang w:val="zh-CN"/>
          </w:rPr>
          <w:t>2</w:t>
        </w:r>
        <w:r>
          <w:rPr>
            <w:rFonts w:ascii="宋体" w:hAnsi="宋体" w:eastAsia="宋体"/>
            <w:sz w:val="24"/>
            <w:szCs w:val="24"/>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int="eastAsia"/>
      </w:rPr>
      <w:drawing>
        <wp:anchor distT="0" distB="0" distL="114300" distR="114300" simplePos="0" relativeHeight="251659264" behindDoc="0" locked="0" layoutInCell="1" allowOverlap="1">
          <wp:simplePos x="0" y="0"/>
          <wp:positionH relativeFrom="page">
            <wp:posOffset>28575</wp:posOffset>
          </wp:positionH>
          <wp:positionV relativeFrom="paragraph">
            <wp:posOffset>-540385</wp:posOffset>
          </wp:positionV>
          <wp:extent cx="7505700" cy="1543050"/>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05700" cy="15430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854"/>
    <w:rsid w:val="000115A9"/>
    <w:rsid w:val="0002090F"/>
    <w:rsid w:val="00021F92"/>
    <w:rsid w:val="0005290E"/>
    <w:rsid w:val="000652EE"/>
    <w:rsid w:val="000973E1"/>
    <w:rsid w:val="000A5848"/>
    <w:rsid w:val="000A6B19"/>
    <w:rsid w:val="000D3756"/>
    <w:rsid w:val="001002C9"/>
    <w:rsid w:val="00106E44"/>
    <w:rsid w:val="00114C52"/>
    <w:rsid w:val="001157FB"/>
    <w:rsid w:val="00147B04"/>
    <w:rsid w:val="00170DE8"/>
    <w:rsid w:val="00191EC2"/>
    <w:rsid w:val="001965BF"/>
    <w:rsid w:val="00197E88"/>
    <w:rsid w:val="001B2F00"/>
    <w:rsid w:val="001B488B"/>
    <w:rsid w:val="00215595"/>
    <w:rsid w:val="00273671"/>
    <w:rsid w:val="002B4143"/>
    <w:rsid w:val="002B5DAD"/>
    <w:rsid w:val="002B6BC6"/>
    <w:rsid w:val="002B7203"/>
    <w:rsid w:val="002E00E1"/>
    <w:rsid w:val="00320106"/>
    <w:rsid w:val="00385595"/>
    <w:rsid w:val="003C301C"/>
    <w:rsid w:val="003C7922"/>
    <w:rsid w:val="003D2C7C"/>
    <w:rsid w:val="003E0BD2"/>
    <w:rsid w:val="003F5075"/>
    <w:rsid w:val="00436923"/>
    <w:rsid w:val="00447A5A"/>
    <w:rsid w:val="0048013F"/>
    <w:rsid w:val="004917AF"/>
    <w:rsid w:val="0049787C"/>
    <w:rsid w:val="004B2612"/>
    <w:rsid w:val="004D4FBB"/>
    <w:rsid w:val="00515446"/>
    <w:rsid w:val="005565B9"/>
    <w:rsid w:val="00590F3E"/>
    <w:rsid w:val="005C34F5"/>
    <w:rsid w:val="005D7E9A"/>
    <w:rsid w:val="005F272E"/>
    <w:rsid w:val="00694780"/>
    <w:rsid w:val="00697F7D"/>
    <w:rsid w:val="006B7A3F"/>
    <w:rsid w:val="006E647A"/>
    <w:rsid w:val="00746B61"/>
    <w:rsid w:val="007B3B16"/>
    <w:rsid w:val="007E4F9D"/>
    <w:rsid w:val="00836059"/>
    <w:rsid w:val="008517D0"/>
    <w:rsid w:val="008719FE"/>
    <w:rsid w:val="008B551B"/>
    <w:rsid w:val="008E50D7"/>
    <w:rsid w:val="00954B4A"/>
    <w:rsid w:val="00993E50"/>
    <w:rsid w:val="009C18FE"/>
    <w:rsid w:val="009C3EEE"/>
    <w:rsid w:val="00A51303"/>
    <w:rsid w:val="00A70F42"/>
    <w:rsid w:val="00A9686F"/>
    <w:rsid w:val="00AA6854"/>
    <w:rsid w:val="00AB7693"/>
    <w:rsid w:val="00B32DFB"/>
    <w:rsid w:val="00B4110C"/>
    <w:rsid w:val="00B935E0"/>
    <w:rsid w:val="00BC5890"/>
    <w:rsid w:val="00BE01F7"/>
    <w:rsid w:val="00C017FE"/>
    <w:rsid w:val="00C319CE"/>
    <w:rsid w:val="00C54E1F"/>
    <w:rsid w:val="00C91A11"/>
    <w:rsid w:val="00CD2164"/>
    <w:rsid w:val="00CE418A"/>
    <w:rsid w:val="00D07BE1"/>
    <w:rsid w:val="00D11060"/>
    <w:rsid w:val="00D163DC"/>
    <w:rsid w:val="00D4381C"/>
    <w:rsid w:val="00D45176"/>
    <w:rsid w:val="00D62A7F"/>
    <w:rsid w:val="00DA0172"/>
    <w:rsid w:val="00DE117E"/>
    <w:rsid w:val="00DE5334"/>
    <w:rsid w:val="00DF5412"/>
    <w:rsid w:val="00DF6753"/>
    <w:rsid w:val="00E01818"/>
    <w:rsid w:val="00E03207"/>
    <w:rsid w:val="00E919C9"/>
    <w:rsid w:val="00EA6EB0"/>
    <w:rsid w:val="00EF2965"/>
    <w:rsid w:val="00F00CB8"/>
    <w:rsid w:val="00F10C93"/>
    <w:rsid w:val="00FB2351"/>
    <w:rsid w:val="00FC2C1E"/>
    <w:rsid w:val="00FE4452"/>
    <w:rsid w:val="00FF57FD"/>
    <w:rsid w:val="45EA29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1"/>
    <w:semiHidden/>
    <w:unhideWhenUsed/>
    <w:uiPriority w:val="99"/>
    <w:pPr>
      <w:ind w:left="100" w:leftChars="2500"/>
    </w:pPr>
  </w:style>
  <w:style w:type="paragraph" w:styleId="3">
    <w:name w:val="footer"/>
    <w:basedOn w:val="1"/>
    <w:link w:val="13"/>
    <w:unhideWhenUsed/>
    <w:uiPriority w:val="99"/>
    <w:pPr>
      <w:tabs>
        <w:tab w:val="center" w:pos="4153"/>
        <w:tab w:val="right" w:pos="8306"/>
      </w:tabs>
      <w:snapToGrid w:val="0"/>
      <w:jc w:val="left"/>
    </w:pPr>
    <w:rPr>
      <w:sz w:val="18"/>
      <w:szCs w:val="18"/>
    </w:rPr>
  </w:style>
  <w:style w:type="paragraph" w:styleId="4">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bCs/>
    </w:rPr>
  </w:style>
  <w:style w:type="character" w:styleId="8">
    <w:name w:val="Emphasis"/>
    <w:basedOn w:val="6"/>
    <w:qFormat/>
    <w:uiPriority w:val="20"/>
    <w:rPr>
      <w:color w:val="F73131"/>
    </w:rPr>
  </w:style>
  <w:style w:type="character" w:styleId="9">
    <w:name w:val="Hyperlink"/>
    <w:basedOn w:val="6"/>
    <w:unhideWhenUsed/>
    <w:uiPriority w:val="99"/>
    <w:rPr>
      <w:color w:val="0000FF" w:themeColor="hyperlink"/>
      <w:u w:val="single"/>
      <w14:textFill>
        <w14:solidFill>
          <w14:schemeClr w14:val="hlink"/>
        </w14:solidFill>
      </w14:textFill>
    </w:rPr>
  </w:style>
  <w:style w:type="paragraph" w:styleId="10">
    <w:name w:val="List Paragraph"/>
    <w:basedOn w:val="1"/>
    <w:qFormat/>
    <w:uiPriority w:val="34"/>
    <w:pPr>
      <w:ind w:firstLine="420" w:firstLineChars="200"/>
    </w:pPr>
  </w:style>
  <w:style w:type="character" w:customStyle="1" w:styleId="11">
    <w:name w:val="日期 字符"/>
    <w:basedOn w:val="6"/>
    <w:link w:val="2"/>
    <w:semiHidden/>
    <w:uiPriority w:val="99"/>
  </w:style>
  <w:style w:type="character" w:customStyle="1" w:styleId="12">
    <w:name w:val="页眉 字符"/>
    <w:basedOn w:val="6"/>
    <w:link w:val="4"/>
    <w:uiPriority w:val="99"/>
    <w:rPr>
      <w:sz w:val="18"/>
      <w:szCs w:val="18"/>
    </w:rPr>
  </w:style>
  <w:style w:type="character" w:customStyle="1" w:styleId="13">
    <w:name w:val="页脚 字符"/>
    <w:basedOn w:val="6"/>
    <w:link w:val="3"/>
    <w:uiPriority w:val="99"/>
    <w:rPr>
      <w:sz w:val="18"/>
      <w:szCs w:val="18"/>
    </w:rPr>
  </w:style>
  <w:style w:type="character" w:customStyle="1" w:styleId="14">
    <w:name w:val="bjh-p"/>
    <w:basedOn w:val="6"/>
    <w:uiPriority w:val="0"/>
  </w:style>
  <w:style w:type="character" w:customStyle="1" w:styleId="15">
    <w:name w:val="Unresolved Mention"/>
    <w:basedOn w:val="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454</Words>
  <Characters>2591</Characters>
  <Lines>21</Lines>
  <Paragraphs>6</Paragraphs>
  <TotalTime>3</TotalTime>
  <ScaleCrop>false</ScaleCrop>
  <LinksUpToDate>false</LinksUpToDate>
  <CharactersWithSpaces>3039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2020-12-31T02:12:00Z</dcterms:created>
  <dc:creator>为公天下</dc:creator>
  <cp:lastModifiedBy>若卿</cp:lastModifiedBy>
  <cp:lastPrinted>2021-03-11T03:04:00Z</cp:lastPrinted>
  <dcterms:modified xsi:type="dcterms:W3CDTF">2021-03-11T03:35:35Z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