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F3C24">
      <w:pPr>
        <w:snapToGrid w:val="0"/>
        <w:jc w:val="left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附件3</w:t>
      </w:r>
    </w:p>
    <w:p w14:paraId="2F123666">
      <w:pPr>
        <w:snapToGrid w:val="0"/>
        <w:jc w:val="left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</w:p>
    <w:p w14:paraId="6FB29F49">
      <w:pPr>
        <w:snapToGrid w:val="0"/>
        <w:jc w:val="center"/>
        <w:rPr>
          <w:rFonts w:hint="eastAsia" w:ascii="方正小标宋_GBK" w:hAnsi="方正小标宋_GBK" w:eastAsia="方正小标宋_GBK" w:cs="方正小标宋_GBK"/>
          <w:color w:val="000000"/>
          <w:spacing w:val="-12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spacing w:val="-12"/>
          <w:sz w:val="44"/>
          <w:szCs w:val="44"/>
          <w:lang w:eastAsia="zh-CN"/>
        </w:rPr>
        <w:t>河北省</w:t>
      </w:r>
      <w:r>
        <w:rPr>
          <w:rFonts w:hint="eastAsia" w:ascii="方正小标宋_GBK" w:hAnsi="方正小标宋_GBK" w:eastAsia="方正小标宋_GBK" w:cs="方正小标宋_GBK"/>
          <w:color w:val="000000"/>
          <w:spacing w:val="-12"/>
          <w:sz w:val="44"/>
          <w:szCs w:val="44"/>
        </w:rPr>
        <w:t>高等学校教师资格认定专家库</w:t>
      </w:r>
    </w:p>
    <w:bookmarkEnd w:id="0"/>
    <w:p w14:paraId="5390F898">
      <w:pPr>
        <w:snapToGrid w:val="0"/>
        <w:jc w:val="center"/>
        <w:rPr>
          <w:rFonts w:hint="eastAsia" w:ascii="方正小标宋_GBK" w:hAnsi="方正小标宋_GBK" w:eastAsia="方正小标宋_GBK" w:cs="方正小标宋_GBK"/>
          <w:color w:val="000000"/>
          <w:spacing w:val="-12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pacing w:val="-12"/>
          <w:sz w:val="44"/>
          <w:szCs w:val="44"/>
        </w:rPr>
        <w:t>个人申报系统操作说明</w:t>
      </w:r>
    </w:p>
    <w:p w14:paraId="30B7D3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一、专家个人申报</w:t>
      </w:r>
    </w:p>
    <w:p w14:paraId="270FC9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54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打开自助填写地址后，会进入专家信息填写页面，页面中有“首次填写专家信息入口”和“修改填写专家信息入口”两个入口。</w:t>
      </w:r>
    </w:p>
    <w:p w14:paraId="42DC29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54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  <w:t>1.首次填写专家信息入口（专家个人推荐表打印）：</w:t>
      </w:r>
    </w:p>
    <w:p w14:paraId="50F1E3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54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如果专家首次填写可以点击“首次填写专家信息入口”进行专家信息完善，填写完所有信息后，点击“获取验证码”，完成所有专家信息填写，输入手机验证码和图形验证码后点击保存，提示保存成功后就完成了专家信息填写。保存成功后点击页面最下方“打印汇总表”，就可以进行推荐表打印。</w:t>
      </w:r>
    </w:p>
    <w:p w14:paraId="36F236D4">
      <w:pPr>
        <w:numPr>
          <w:ilvl w:val="0"/>
          <w:numId w:val="0"/>
        </w:numPr>
        <w:ind w:firstLine="654" w:firstLineChars="200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p w14:paraId="2AA26962">
      <w:pPr>
        <w:numPr>
          <w:ilvl w:val="0"/>
          <w:numId w:val="0"/>
        </w:numPr>
        <w:jc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72405" cy="1388745"/>
            <wp:effectExtent l="0" t="0" r="444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88EF7">
      <w:pPr>
        <w:numPr>
          <w:ilvl w:val="0"/>
          <w:numId w:val="0"/>
        </w:numPr>
        <w:jc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67325" cy="2922905"/>
            <wp:effectExtent l="0" t="0" r="9525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2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1A437">
      <w:pPr>
        <w:numPr>
          <w:ilvl w:val="0"/>
          <w:numId w:val="0"/>
        </w:numPr>
        <w:jc w:val="center"/>
        <w:rPr>
          <w:rFonts w:hint="eastAsia"/>
          <w:color w:val="000000"/>
          <w:lang w:val="en-US" w:eastAsia="zh-CN"/>
        </w:rPr>
      </w:pPr>
      <w:r>
        <w:rPr>
          <w:color w:val="000000"/>
        </w:rPr>
        <w:drawing>
          <wp:inline distT="0" distB="0" distL="114300" distR="114300">
            <wp:extent cx="5269230" cy="2716530"/>
            <wp:effectExtent l="0" t="0" r="762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1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CEAAE">
      <w:pPr>
        <w:numPr>
          <w:ilvl w:val="0"/>
          <w:numId w:val="0"/>
        </w:numPr>
        <w:ind w:firstLine="654" w:firstLineChars="200"/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  <w:t>2.修改填写专家信息入口（专家个人推荐表打印）：</w:t>
      </w:r>
    </w:p>
    <w:p w14:paraId="0AB4EEA2">
      <w:pPr>
        <w:numPr>
          <w:ilvl w:val="0"/>
          <w:numId w:val="0"/>
        </w:numPr>
        <w:ind w:firstLine="654" w:firstLineChars="200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如需修改已填写的专家信息可以点击“修改填写专家信息入口”修改已填写的专家信息。输入手机号、手机验证码、图形验证码后会进入专家信息修改页面，修改完成后点击“保存”，提示保存成功后就完成了专家信息修改。</w:t>
      </w:r>
    </w:p>
    <w:p w14:paraId="6038B8CB">
      <w:pPr>
        <w:numPr>
          <w:ilvl w:val="0"/>
          <w:numId w:val="0"/>
        </w:numPr>
        <w:ind w:firstLine="654" w:firstLineChars="200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如专家之前已填写专家信息需打印专家推荐表，可以点击“修改填写专家信息入口”。进入专家信息修改页面后，点击“打印汇总表”进行打印。</w:t>
      </w:r>
    </w:p>
    <w:p w14:paraId="12C71588">
      <w:pPr>
        <w:numPr>
          <w:ilvl w:val="0"/>
          <w:numId w:val="0"/>
        </w:numPr>
        <w:jc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71770" cy="1513205"/>
            <wp:effectExtent l="0" t="0" r="5080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C106B">
      <w:pPr>
        <w:numPr>
          <w:ilvl w:val="0"/>
          <w:numId w:val="0"/>
        </w:numPr>
        <w:jc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70500" cy="1784350"/>
            <wp:effectExtent l="0" t="0" r="635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E3595">
      <w:pPr>
        <w:numPr>
          <w:ilvl w:val="0"/>
          <w:numId w:val="0"/>
        </w:numPr>
        <w:jc w:val="center"/>
        <w:rPr>
          <w:rFonts w:hint="default"/>
          <w:color w:val="000000"/>
          <w:lang w:val="en-US" w:eastAsia="zh-CN"/>
        </w:rPr>
      </w:pPr>
      <w:r>
        <w:rPr>
          <w:color w:val="000000"/>
        </w:rPr>
        <w:drawing>
          <wp:inline distT="0" distB="0" distL="114300" distR="114300">
            <wp:extent cx="5269230" cy="2716530"/>
            <wp:effectExtent l="0" t="0" r="762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1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D45AD">
      <w:pPr>
        <w:rPr>
          <w:color w:val="000000"/>
        </w:rPr>
      </w:pPr>
    </w:p>
    <w:p w14:paraId="6BA9199A"/>
    <w:sectPr>
      <w:pgSz w:w="11906" w:h="16838"/>
      <w:pgMar w:top="1984" w:right="1531" w:bottom="1701" w:left="1531" w:header="0" w:footer="1247" w:gutter="0"/>
      <w:cols w:space="720" w:num="1"/>
      <w:rtlGutter w:val="0"/>
      <w:docGrid w:type="linesAndChars" w:linePitch="587" w:charSpace="15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93B2A"/>
    <w:rsid w:val="1909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2025-05-29T09:10:00Z</dcterms:created>
  <dc:creator>王冠华</dc:creator>
  <cp:lastModifiedBy>王冠华</cp:lastModifiedBy>
  <dcterms:modified xsi:type="dcterms:W3CDTF">2025-05-29T09:11:48Z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F0FFF4746BC747E69F37BF151B47D89F_11</vt:lpwstr>
  </property>
  <property fmtid="{D5CDD505-2E9C-101B-9397-08002B2CF9AE}" pid="4" name="KSOTemplateDocerSaveRecord">
    <vt:lpwstr>eyJoZGlkIjoiMWJjOTQxYzFhOTllYmRiZmNhYjA1OTNiYTk4MzI1ZWUifQ==</vt:lpwstr>
  </property>
</Properties>
</file>