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378D" w:rsidRDefault="006C4793">
      <w:pPr>
        <w:widowControl/>
        <w:snapToGrid w:val="0"/>
        <w:spacing w:line="360" w:lineRule="auto"/>
        <w:jc w:val="center"/>
        <w:rPr>
          <w:rFonts w:ascii="黑体" w:eastAsia="黑体" w:hAnsi="黑体" w:cs="宋体"/>
          <w:kern w:val="0"/>
          <w:sz w:val="36"/>
          <w:szCs w:val="36"/>
        </w:rPr>
      </w:pPr>
      <w:r>
        <w:rPr>
          <w:rFonts w:ascii="黑体" w:eastAsia="黑体" w:hAnsi="黑体" w:cs="宋体" w:hint="eastAsia"/>
          <w:kern w:val="0"/>
          <w:sz w:val="36"/>
          <w:szCs w:val="36"/>
        </w:rPr>
        <w:t>河北大学第九届青年教师课堂教学大赛实施方案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根据河北大学教师发展工作安排，决定组织开展第九届青年教师课堂教学大赛（以下简称“大赛”），特制定本方案。</w:t>
      </w:r>
    </w:p>
    <w:p w:rsidR="0025378D" w:rsidRDefault="006C4793">
      <w:pPr>
        <w:widowControl/>
        <w:snapToGrid w:val="0"/>
        <w:spacing w:line="360" w:lineRule="auto"/>
        <w:ind w:firstLineChars="200" w:firstLine="602"/>
        <w:contextualSpacing/>
        <w:jc w:val="left"/>
        <w:rPr>
          <w:rFonts w:ascii="仿宋" w:eastAsia="仿宋" w:hAnsi="仿宋" w:cs="宋体"/>
          <w:b/>
          <w:kern w:val="0"/>
          <w:sz w:val="30"/>
          <w:szCs w:val="30"/>
        </w:rPr>
      </w:pPr>
      <w:r>
        <w:rPr>
          <w:rFonts w:ascii="仿宋" w:eastAsia="仿宋" w:hAnsi="仿宋" w:cs="宋体" w:hint="eastAsia"/>
          <w:b/>
          <w:kern w:val="0"/>
          <w:sz w:val="30"/>
          <w:szCs w:val="30"/>
        </w:rPr>
        <w:t>一、组织机构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（一）组织委员会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/>
          <w:kern w:val="0"/>
          <w:sz w:val="30"/>
          <w:szCs w:val="30"/>
        </w:rPr>
        <w:t>学校成立大赛组织委员会，主任由主管教学的学校领导担任，委员由党委教师工作部、教务处、人事处、工会、教育教学质量评估与教师发展中心等部门负责人担任，组委会负责研究决定大赛中的重大事宜。组委会办公室设在教评教发中心</w:t>
      </w:r>
      <w:r>
        <w:rPr>
          <w:rFonts w:ascii="仿宋" w:eastAsia="仿宋" w:hAnsi="仿宋" w:cs="宋体" w:hint="eastAsia"/>
          <w:kern w:val="0"/>
          <w:sz w:val="30"/>
          <w:szCs w:val="30"/>
        </w:rPr>
        <w:t>，</w:t>
      </w:r>
      <w:r>
        <w:rPr>
          <w:rFonts w:ascii="仿宋" w:eastAsia="仿宋" w:hAnsi="仿宋" w:cs="宋体"/>
          <w:kern w:val="0"/>
          <w:sz w:val="30"/>
          <w:szCs w:val="30"/>
        </w:rPr>
        <w:t>负责</w:t>
      </w:r>
      <w:r>
        <w:rPr>
          <w:rFonts w:ascii="仿宋" w:eastAsia="仿宋" w:hAnsi="仿宋" w:cs="宋体" w:hint="eastAsia"/>
          <w:kern w:val="0"/>
          <w:sz w:val="30"/>
          <w:szCs w:val="30"/>
        </w:rPr>
        <w:t>大赛</w:t>
      </w:r>
      <w:r>
        <w:rPr>
          <w:rFonts w:ascii="仿宋" w:eastAsia="仿宋" w:hAnsi="仿宋" w:cs="宋体"/>
          <w:kern w:val="0"/>
          <w:sz w:val="30"/>
          <w:szCs w:val="30"/>
        </w:rPr>
        <w:t>日常工作。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/>
          <w:kern w:val="0"/>
          <w:sz w:val="30"/>
          <w:szCs w:val="30"/>
        </w:rPr>
        <w:t>（二）评审委员会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/>
          <w:kern w:val="0"/>
          <w:sz w:val="30"/>
          <w:szCs w:val="30"/>
        </w:rPr>
        <w:t>学校聘请校内外教学名师</w:t>
      </w:r>
      <w:r>
        <w:rPr>
          <w:rFonts w:ascii="仿宋" w:eastAsia="仿宋" w:hAnsi="仿宋" w:cs="宋体" w:hint="eastAsia"/>
          <w:kern w:val="0"/>
          <w:sz w:val="30"/>
          <w:szCs w:val="30"/>
        </w:rPr>
        <w:t>、</w:t>
      </w:r>
      <w:r>
        <w:rPr>
          <w:rFonts w:ascii="仿宋" w:eastAsia="仿宋" w:hAnsi="仿宋" w:cs="宋体"/>
          <w:kern w:val="0"/>
          <w:sz w:val="30"/>
          <w:szCs w:val="30"/>
        </w:rPr>
        <w:t>本科教学指导委员会委员、督学等</w:t>
      </w:r>
      <w:r>
        <w:rPr>
          <w:rFonts w:ascii="仿宋" w:eastAsia="仿宋" w:hAnsi="仿宋" w:cs="宋体" w:hint="eastAsia"/>
          <w:kern w:val="0"/>
          <w:sz w:val="30"/>
          <w:szCs w:val="30"/>
        </w:rPr>
        <w:t>专家</w:t>
      </w:r>
      <w:r>
        <w:rPr>
          <w:rFonts w:ascii="仿宋" w:eastAsia="仿宋" w:hAnsi="仿宋" w:cs="宋体"/>
          <w:kern w:val="0"/>
          <w:sz w:val="30"/>
          <w:szCs w:val="30"/>
        </w:rPr>
        <w:t>组成大赛评审委员会，</w:t>
      </w:r>
      <w:r>
        <w:rPr>
          <w:rFonts w:ascii="仿宋" w:eastAsia="仿宋" w:hAnsi="仿宋" w:cs="宋体" w:hint="eastAsia"/>
          <w:kern w:val="0"/>
          <w:sz w:val="30"/>
          <w:szCs w:val="30"/>
        </w:rPr>
        <w:t>负责大赛决赛环节的评审工作。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（三）监督委员会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学校聘请由纪检监察部门工作人员、教学单位主管教学负责人代表、教师代表组成的监督委员会，负责全程监督大赛赛事活动。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/>
          <w:kern w:val="0"/>
          <w:sz w:val="30"/>
          <w:szCs w:val="30"/>
        </w:rPr>
        <w:t>（四）院级竞赛机构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/>
          <w:kern w:val="0"/>
          <w:sz w:val="30"/>
          <w:szCs w:val="30"/>
        </w:rPr>
        <w:t>各</w:t>
      </w:r>
      <w:r>
        <w:rPr>
          <w:rFonts w:ascii="仿宋" w:eastAsia="仿宋" w:hAnsi="仿宋" w:cs="宋体" w:hint="eastAsia"/>
          <w:kern w:val="0"/>
          <w:sz w:val="30"/>
          <w:szCs w:val="30"/>
        </w:rPr>
        <w:t>教学单位成立相应的院级竞赛机构，负责大赛的初赛组织及决赛观摩等活动。</w:t>
      </w:r>
    </w:p>
    <w:p w:rsidR="0025378D" w:rsidRDefault="006C4793">
      <w:pPr>
        <w:widowControl/>
        <w:snapToGrid w:val="0"/>
        <w:spacing w:line="360" w:lineRule="auto"/>
        <w:ind w:firstLineChars="200" w:firstLine="602"/>
        <w:contextualSpacing/>
        <w:jc w:val="left"/>
        <w:rPr>
          <w:rFonts w:ascii="仿宋" w:eastAsia="仿宋" w:hAnsi="仿宋" w:cs="宋体"/>
          <w:b/>
          <w:kern w:val="0"/>
          <w:sz w:val="30"/>
          <w:szCs w:val="30"/>
        </w:rPr>
      </w:pPr>
      <w:r>
        <w:rPr>
          <w:rFonts w:ascii="仿宋" w:eastAsia="仿宋" w:hAnsi="仿宋" w:cs="宋体"/>
          <w:b/>
          <w:kern w:val="0"/>
          <w:sz w:val="30"/>
          <w:szCs w:val="30"/>
        </w:rPr>
        <w:t>二、</w:t>
      </w:r>
      <w:r>
        <w:rPr>
          <w:rFonts w:ascii="仿宋" w:eastAsia="仿宋" w:hAnsi="仿宋" w:cs="宋体" w:hint="eastAsia"/>
          <w:b/>
          <w:kern w:val="0"/>
          <w:sz w:val="30"/>
          <w:szCs w:val="30"/>
        </w:rPr>
        <w:t>参赛范围与条件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（一）年龄在40周岁以下且承担本科教学任务的专任教师。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（二）教学效果好，且近三年未出现任何教学事故。</w:t>
      </w:r>
    </w:p>
    <w:p w:rsidR="0025378D" w:rsidRDefault="006C4793">
      <w:pPr>
        <w:widowControl/>
        <w:snapToGrid w:val="0"/>
        <w:spacing w:line="360" w:lineRule="auto"/>
        <w:ind w:firstLineChars="200" w:firstLine="602"/>
        <w:contextualSpacing/>
        <w:jc w:val="left"/>
        <w:rPr>
          <w:rFonts w:ascii="仿宋" w:eastAsia="仿宋" w:hAnsi="仿宋" w:cs="宋体"/>
          <w:b/>
          <w:kern w:val="0"/>
          <w:sz w:val="30"/>
          <w:szCs w:val="30"/>
        </w:rPr>
      </w:pPr>
      <w:r>
        <w:rPr>
          <w:rFonts w:ascii="仿宋" w:eastAsia="仿宋" w:hAnsi="仿宋" w:cs="宋体" w:hint="eastAsia"/>
          <w:b/>
          <w:kern w:val="0"/>
          <w:sz w:val="30"/>
          <w:szCs w:val="30"/>
        </w:rPr>
        <w:t>三、大赛规程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/>
          <w:kern w:val="0"/>
          <w:sz w:val="30"/>
          <w:szCs w:val="30"/>
        </w:rPr>
        <w:t>大赛分为初赛和决赛两个阶段</w:t>
      </w:r>
      <w:r>
        <w:rPr>
          <w:rFonts w:ascii="仿宋" w:eastAsia="仿宋" w:hAnsi="仿宋" w:cs="宋体" w:hint="eastAsia"/>
          <w:kern w:val="0"/>
          <w:sz w:val="30"/>
          <w:szCs w:val="30"/>
        </w:rPr>
        <w:t>，</w:t>
      </w:r>
      <w:r>
        <w:rPr>
          <w:rFonts w:ascii="仿宋" w:eastAsia="仿宋" w:hAnsi="仿宋" w:cs="宋体"/>
          <w:kern w:val="0"/>
          <w:sz w:val="30"/>
          <w:szCs w:val="30"/>
        </w:rPr>
        <w:t>初赛由各教学单位自行组织，决赛由大赛组委会组织。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lastRenderedPageBreak/>
        <w:t>（一）初赛规程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1</w:t>
      </w:r>
      <w:r>
        <w:rPr>
          <w:rFonts w:ascii="仿宋" w:eastAsia="仿宋" w:hAnsi="仿宋" w:cs="宋体"/>
          <w:kern w:val="0"/>
          <w:sz w:val="30"/>
          <w:szCs w:val="30"/>
        </w:rPr>
        <w:t>.</w:t>
      </w:r>
      <w:r>
        <w:rPr>
          <w:rFonts w:ascii="仿宋" w:eastAsia="仿宋" w:hAnsi="仿宋" w:cs="宋体" w:hint="eastAsia"/>
          <w:kern w:val="0"/>
          <w:sz w:val="30"/>
          <w:szCs w:val="30"/>
        </w:rPr>
        <w:t>初赛时间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2</w:t>
      </w:r>
      <w:r>
        <w:rPr>
          <w:rFonts w:ascii="仿宋" w:eastAsia="仿宋" w:hAnsi="仿宋" w:cs="宋体"/>
          <w:kern w:val="0"/>
          <w:sz w:val="30"/>
          <w:szCs w:val="30"/>
        </w:rPr>
        <w:t>020</w:t>
      </w:r>
      <w:r w:rsidR="00DA7A77">
        <w:rPr>
          <w:rFonts w:ascii="仿宋" w:eastAsia="仿宋" w:hAnsi="仿宋" w:cs="宋体" w:hint="eastAsia"/>
          <w:kern w:val="0"/>
          <w:sz w:val="30"/>
          <w:szCs w:val="30"/>
        </w:rPr>
        <w:t>-</w:t>
      </w:r>
      <w:r w:rsidR="00DA7A77">
        <w:rPr>
          <w:rFonts w:ascii="仿宋" w:eastAsia="仿宋" w:hAnsi="仿宋" w:cs="宋体"/>
          <w:kern w:val="0"/>
          <w:sz w:val="30"/>
          <w:szCs w:val="30"/>
        </w:rPr>
        <w:t>2021学年秋学期</w:t>
      </w:r>
      <w:r w:rsidR="00790F75">
        <w:rPr>
          <w:rFonts w:ascii="仿宋" w:eastAsia="仿宋" w:hAnsi="仿宋" w:cs="宋体"/>
          <w:kern w:val="0"/>
          <w:sz w:val="30"/>
          <w:szCs w:val="30"/>
        </w:rPr>
        <w:t>期</w:t>
      </w:r>
      <w:r w:rsidR="00DA7A77">
        <w:rPr>
          <w:rFonts w:ascii="仿宋" w:eastAsia="仿宋" w:hAnsi="仿宋" w:cs="宋体"/>
          <w:kern w:val="0"/>
          <w:sz w:val="30"/>
          <w:szCs w:val="30"/>
        </w:rPr>
        <w:t>末完成</w:t>
      </w:r>
      <w:r>
        <w:rPr>
          <w:rFonts w:ascii="仿宋" w:eastAsia="仿宋" w:hAnsi="仿宋" w:cs="宋体" w:hint="eastAsia"/>
          <w:kern w:val="0"/>
          <w:sz w:val="30"/>
          <w:szCs w:val="30"/>
        </w:rPr>
        <w:t>。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2</w:t>
      </w:r>
      <w:r>
        <w:rPr>
          <w:rFonts w:ascii="仿宋" w:eastAsia="仿宋" w:hAnsi="仿宋" w:cs="宋体"/>
          <w:kern w:val="0"/>
          <w:sz w:val="30"/>
          <w:szCs w:val="30"/>
        </w:rPr>
        <w:t>.初赛内容及流程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/>
          <w:kern w:val="0"/>
          <w:sz w:val="30"/>
          <w:szCs w:val="30"/>
        </w:rPr>
        <w:t>各教学单位参照学校决赛内容和流程，自行设计初赛内容和流程。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/>
          <w:kern w:val="0"/>
          <w:sz w:val="30"/>
          <w:szCs w:val="30"/>
        </w:rPr>
        <w:t>3.初赛注意事项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/>
          <w:kern w:val="0"/>
          <w:sz w:val="30"/>
          <w:szCs w:val="30"/>
        </w:rPr>
        <w:t>（</w:t>
      </w:r>
      <w:r>
        <w:rPr>
          <w:rFonts w:ascii="仿宋" w:eastAsia="仿宋" w:hAnsi="仿宋" w:cs="宋体" w:hint="eastAsia"/>
          <w:kern w:val="0"/>
          <w:sz w:val="30"/>
          <w:szCs w:val="30"/>
        </w:rPr>
        <w:t>1</w:t>
      </w:r>
      <w:r>
        <w:rPr>
          <w:rFonts w:ascii="仿宋" w:eastAsia="仿宋" w:hAnsi="仿宋" w:cs="宋体"/>
          <w:kern w:val="0"/>
          <w:sz w:val="30"/>
          <w:szCs w:val="30"/>
        </w:rPr>
        <w:t>）原则上</w:t>
      </w:r>
      <w:r>
        <w:rPr>
          <w:rFonts w:ascii="仿宋" w:eastAsia="仿宋" w:hAnsi="仿宋" w:cs="宋体" w:hint="eastAsia"/>
          <w:kern w:val="0"/>
          <w:sz w:val="30"/>
          <w:szCs w:val="30"/>
        </w:rPr>
        <w:t>40周岁以下的专任教师均应参加初赛。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/>
          <w:kern w:val="0"/>
          <w:sz w:val="30"/>
          <w:szCs w:val="30"/>
        </w:rPr>
        <w:t>（</w:t>
      </w:r>
      <w:r>
        <w:rPr>
          <w:rFonts w:ascii="仿宋" w:eastAsia="仿宋" w:hAnsi="仿宋" w:cs="宋体" w:hint="eastAsia"/>
          <w:kern w:val="0"/>
          <w:sz w:val="30"/>
          <w:szCs w:val="30"/>
        </w:rPr>
        <w:t>2</w:t>
      </w:r>
      <w:r>
        <w:rPr>
          <w:rFonts w:ascii="仿宋" w:eastAsia="仿宋" w:hAnsi="仿宋" w:cs="宋体"/>
          <w:kern w:val="0"/>
          <w:sz w:val="30"/>
          <w:szCs w:val="30"/>
        </w:rPr>
        <w:t>）赛前</w:t>
      </w:r>
      <w:r>
        <w:rPr>
          <w:rFonts w:ascii="仿宋" w:eastAsia="仿宋" w:hAnsi="仿宋" w:cs="宋体" w:hint="eastAsia"/>
          <w:kern w:val="0"/>
          <w:sz w:val="30"/>
          <w:szCs w:val="30"/>
        </w:rPr>
        <w:t>各教学单位须在单位网站公布初赛时间、地点、参加初赛人员名单、初赛内容及流程，上报初赛人员名单，学校根据初赛人数分配决赛指标。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/>
          <w:kern w:val="0"/>
          <w:sz w:val="30"/>
          <w:szCs w:val="30"/>
        </w:rPr>
        <w:t>（</w:t>
      </w:r>
      <w:r>
        <w:rPr>
          <w:rFonts w:ascii="仿宋" w:eastAsia="仿宋" w:hAnsi="仿宋" w:cs="宋体" w:hint="eastAsia"/>
          <w:kern w:val="0"/>
          <w:sz w:val="30"/>
          <w:szCs w:val="30"/>
        </w:rPr>
        <w:t>3</w:t>
      </w:r>
      <w:r>
        <w:rPr>
          <w:rFonts w:ascii="仿宋" w:eastAsia="仿宋" w:hAnsi="仿宋" w:cs="宋体"/>
          <w:kern w:val="0"/>
          <w:sz w:val="30"/>
          <w:szCs w:val="30"/>
        </w:rPr>
        <w:t>）赛后各教学单位须在单位网站</w:t>
      </w:r>
      <w:r>
        <w:rPr>
          <w:rFonts w:ascii="仿宋" w:eastAsia="仿宋" w:hAnsi="仿宋" w:cs="宋体" w:hint="eastAsia"/>
          <w:kern w:val="0"/>
          <w:sz w:val="30"/>
          <w:szCs w:val="30"/>
        </w:rPr>
        <w:t>公示初赛结果，根据决赛指标和初赛结果上报决赛推荐名单。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/>
          <w:kern w:val="0"/>
          <w:sz w:val="30"/>
          <w:szCs w:val="30"/>
        </w:rPr>
        <w:t>（</w:t>
      </w:r>
      <w:r>
        <w:rPr>
          <w:rFonts w:ascii="仿宋" w:eastAsia="仿宋" w:hAnsi="仿宋" w:cs="宋体" w:hint="eastAsia"/>
          <w:kern w:val="0"/>
          <w:sz w:val="30"/>
          <w:szCs w:val="30"/>
        </w:rPr>
        <w:t>4</w:t>
      </w:r>
      <w:r>
        <w:rPr>
          <w:rFonts w:ascii="仿宋" w:eastAsia="仿宋" w:hAnsi="仿宋" w:cs="宋体"/>
          <w:kern w:val="0"/>
          <w:sz w:val="30"/>
          <w:szCs w:val="30"/>
        </w:rPr>
        <w:t>）</w:t>
      </w:r>
      <w:r>
        <w:rPr>
          <w:rFonts w:ascii="仿宋" w:eastAsia="仿宋" w:hAnsi="仿宋" w:cs="宋体" w:hint="eastAsia"/>
          <w:kern w:val="0"/>
          <w:sz w:val="30"/>
          <w:szCs w:val="30"/>
        </w:rPr>
        <w:t>各教学单位可邀请学校教学指导委员会委员、督学、教务处或教评教发中心人员参加初赛评审或观摩。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/>
          <w:kern w:val="0"/>
          <w:sz w:val="30"/>
          <w:szCs w:val="30"/>
        </w:rPr>
        <w:t>（</w:t>
      </w:r>
      <w:r>
        <w:rPr>
          <w:rFonts w:ascii="仿宋" w:eastAsia="仿宋" w:hAnsi="仿宋" w:cs="宋体" w:hint="eastAsia"/>
          <w:kern w:val="0"/>
          <w:sz w:val="30"/>
          <w:szCs w:val="30"/>
        </w:rPr>
        <w:t>5</w:t>
      </w:r>
      <w:r>
        <w:rPr>
          <w:rFonts w:ascii="仿宋" w:eastAsia="仿宋" w:hAnsi="仿宋" w:cs="宋体"/>
          <w:kern w:val="0"/>
          <w:sz w:val="30"/>
          <w:szCs w:val="30"/>
        </w:rPr>
        <w:t>）</w:t>
      </w:r>
      <w:r>
        <w:rPr>
          <w:rFonts w:ascii="仿宋" w:eastAsia="仿宋" w:hAnsi="仿宋" w:cs="宋体" w:hint="eastAsia"/>
          <w:kern w:val="0"/>
          <w:sz w:val="30"/>
          <w:szCs w:val="30"/>
        </w:rPr>
        <w:t>为促进教师参赛积极性，鼓励各教学单位设立初赛奖项。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（二）决赛规程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1.决赛时间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2</w:t>
      </w:r>
      <w:r>
        <w:rPr>
          <w:rFonts w:ascii="仿宋" w:eastAsia="仿宋" w:hAnsi="仿宋" w:cs="宋体"/>
          <w:kern w:val="0"/>
          <w:sz w:val="30"/>
          <w:szCs w:val="30"/>
        </w:rPr>
        <w:t>021年5</w:t>
      </w:r>
      <w:r>
        <w:rPr>
          <w:rFonts w:ascii="仿宋" w:eastAsia="仿宋" w:hAnsi="仿宋" w:cs="宋体" w:hint="eastAsia"/>
          <w:kern w:val="0"/>
          <w:sz w:val="30"/>
          <w:szCs w:val="30"/>
        </w:rPr>
        <w:t>月份至</w:t>
      </w:r>
      <w:r>
        <w:rPr>
          <w:rFonts w:ascii="仿宋" w:eastAsia="仿宋" w:hAnsi="仿宋" w:cs="宋体"/>
          <w:kern w:val="0"/>
          <w:sz w:val="30"/>
          <w:szCs w:val="30"/>
        </w:rPr>
        <w:t>6月份，</w:t>
      </w:r>
      <w:r>
        <w:rPr>
          <w:rFonts w:ascii="仿宋" w:eastAsia="仿宋" w:hAnsi="仿宋" w:cs="宋体" w:hint="eastAsia"/>
          <w:kern w:val="0"/>
          <w:sz w:val="30"/>
          <w:szCs w:val="30"/>
        </w:rPr>
        <w:t>6月底之前完成。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/>
          <w:kern w:val="0"/>
          <w:sz w:val="30"/>
          <w:szCs w:val="30"/>
        </w:rPr>
        <w:t>2.决赛分组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/>
          <w:kern w:val="0"/>
          <w:sz w:val="30"/>
          <w:szCs w:val="30"/>
        </w:rPr>
        <w:t>决赛拟</w:t>
      </w:r>
      <w:r>
        <w:rPr>
          <w:rFonts w:ascii="仿宋" w:eastAsia="仿宋" w:hAnsi="仿宋" w:cs="宋体" w:hint="eastAsia"/>
          <w:kern w:val="0"/>
          <w:sz w:val="30"/>
          <w:szCs w:val="30"/>
        </w:rPr>
        <w:t>设五个组别，第一组为文科组，第二组为理工组，</w:t>
      </w:r>
      <w:r>
        <w:rPr>
          <w:rFonts w:ascii="仿宋" w:eastAsia="仿宋" w:hAnsi="仿宋" w:cs="宋体"/>
          <w:kern w:val="0"/>
          <w:sz w:val="30"/>
          <w:szCs w:val="30"/>
        </w:rPr>
        <w:t>第</w:t>
      </w:r>
      <w:r>
        <w:rPr>
          <w:rFonts w:ascii="仿宋" w:eastAsia="仿宋" w:hAnsi="仿宋" w:cs="宋体" w:hint="eastAsia"/>
          <w:kern w:val="0"/>
          <w:sz w:val="30"/>
          <w:szCs w:val="30"/>
        </w:rPr>
        <w:t>三</w:t>
      </w:r>
      <w:r>
        <w:rPr>
          <w:rFonts w:ascii="仿宋" w:eastAsia="仿宋" w:hAnsi="仿宋" w:cs="宋体"/>
          <w:kern w:val="0"/>
          <w:sz w:val="30"/>
          <w:szCs w:val="30"/>
        </w:rPr>
        <w:t>组为医学组，第四组为</w:t>
      </w:r>
      <w:r>
        <w:rPr>
          <w:rFonts w:ascii="仿宋" w:eastAsia="仿宋" w:hAnsi="仿宋" w:cs="宋体" w:hint="eastAsia"/>
          <w:color w:val="000000" w:themeColor="text1"/>
          <w:kern w:val="0"/>
          <w:sz w:val="30"/>
          <w:szCs w:val="30"/>
        </w:rPr>
        <w:t>思想</w:t>
      </w:r>
      <w:r>
        <w:rPr>
          <w:rFonts w:ascii="仿宋" w:eastAsia="仿宋" w:hAnsi="仿宋" w:cs="宋体"/>
          <w:color w:val="000000" w:themeColor="text1"/>
          <w:kern w:val="0"/>
          <w:sz w:val="30"/>
          <w:szCs w:val="30"/>
        </w:rPr>
        <w:t>政治课专项组</w:t>
      </w:r>
      <w:r>
        <w:rPr>
          <w:rFonts w:ascii="仿宋" w:eastAsia="仿宋" w:hAnsi="仿宋" w:cs="宋体" w:hint="eastAsia"/>
          <w:color w:val="000000" w:themeColor="text1"/>
          <w:kern w:val="0"/>
          <w:sz w:val="30"/>
          <w:szCs w:val="30"/>
        </w:rPr>
        <w:t>，</w:t>
      </w:r>
      <w:r>
        <w:rPr>
          <w:rFonts w:ascii="仿宋" w:eastAsia="仿宋" w:hAnsi="仿宋" w:cs="宋体"/>
          <w:kern w:val="0"/>
          <w:sz w:val="30"/>
          <w:szCs w:val="30"/>
        </w:rPr>
        <w:t>第</w:t>
      </w:r>
      <w:r>
        <w:rPr>
          <w:rFonts w:ascii="仿宋" w:eastAsia="仿宋" w:hAnsi="仿宋" w:cs="宋体" w:hint="eastAsia"/>
          <w:kern w:val="0"/>
          <w:sz w:val="30"/>
          <w:szCs w:val="30"/>
        </w:rPr>
        <w:t>五</w:t>
      </w:r>
      <w:r>
        <w:rPr>
          <w:rFonts w:ascii="仿宋" w:eastAsia="仿宋" w:hAnsi="仿宋" w:cs="宋体"/>
          <w:kern w:val="0"/>
          <w:sz w:val="30"/>
          <w:szCs w:val="30"/>
        </w:rPr>
        <w:t>组为演示类教学组（艺术、体育、播音主持等演示形式的课程教学）</w:t>
      </w:r>
      <w:r>
        <w:rPr>
          <w:rFonts w:ascii="仿宋" w:eastAsia="仿宋" w:hAnsi="仿宋" w:cs="宋体" w:hint="eastAsia"/>
          <w:kern w:val="0"/>
          <w:sz w:val="30"/>
          <w:szCs w:val="30"/>
        </w:rPr>
        <w:t>。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3</w:t>
      </w:r>
      <w:r>
        <w:rPr>
          <w:rFonts w:ascii="仿宋" w:eastAsia="仿宋" w:hAnsi="仿宋" w:cs="宋体"/>
          <w:kern w:val="0"/>
          <w:sz w:val="30"/>
          <w:szCs w:val="30"/>
        </w:rPr>
        <w:t>.决赛指标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lastRenderedPageBreak/>
        <w:t>举办初赛的教学单位给1个指标，每增加1</w:t>
      </w:r>
      <w:r>
        <w:rPr>
          <w:rFonts w:ascii="仿宋" w:eastAsia="仿宋" w:hAnsi="仿宋" w:cs="宋体"/>
          <w:kern w:val="0"/>
          <w:sz w:val="30"/>
          <w:szCs w:val="30"/>
        </w:rPr>
        <w:t>5名初赛教师增加</w:t>
      </w:r>
      <w:r>
        <w:rPr>
          <w:rFonts w:ascii="仿宋" w:eastAsia="仿宋" w:hAnsi="仿宋" w:cs="宋体" w:hint="eastAsia"/>
          <w:kern w:val="0"/>
          <w:sz w:val="30"/>
          <w:szCs w:val="30"/>
        </w:rPr>
        <w:t>1个指标，每个教学单位决赛指标最多不超过</w:t>
      </w:r>
      <w:r>
        <w:rPr>
          <w:rFonts w:ascii="仿宋" w:eastAsia="仿宋" w:hAnsi="仿宋" w:cs="宋体"/>
          <w:kern w:val="0"/>
          <w:sz w:val="30"/>
          <w:szCs w:val="30"/>
        </w:rPr>
        <w:t>4</w:t>
      </w:r>
      <w:r>
        <w:rPr>
          <w:rFonts w:ascii="仿宋" w:eastAsia="仿宋" w:hAnsi="仿宋" w:cs="宋体" w:hint="eastAsia"/>
          <w:kern w:val="0"/>
          <w:sz w:val="30"/>
          <w:szCs w:val="30"/>
        </w:rPr>
        <w:t>个。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/>
          <w:kern w:val="0"/>
          <w:sz w:val="30"/>
          <w:szCs w:val="30"/>
        </w:rPr>
        <w:t>4.</w:t>
      </w:r>
      <w:r>
        <w:rPr>
          <w:rFonts w:ascii="仿宋" w:eastAsia="仿宋" w:hAnsi="仿宋" w:cs="宋体" w:hint="eastAsia"/>
          <w:kern w:val="0"/>
          <w:sz w:val="30"/>
          <w:szCs w:val="30"/>
        </w:rPr>
        <w:t>决赛内容及</w:t>
      </w:r>
      <w:r>
        <w:rPr>
          <w:rFonts w:ascii="仿宋" w:eastAsia="仿宋" w:hAnsi="仿宋" w:cs="宋体"/>
          <w:kern w:val="0"/>
          <w:sz w:val="30"/>
          <w:szCs w:val="30"/>
        </w:rPr>
        <w:t>流程</w:t>
      </w:r>
    </w:p>
    <w:p w:rsidR="0025378D" w:rsidRDefault="006C4793" w:rsidP="00DA7A77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大赛坚持“上好一门课”的理念，由教学设计、课堂教学和教学反思三部分组成，分值分别为20分、75分、5分。</w:t>
      </w:r>
      <w:r>
        <w:rPr>
          <w:rFonts w:ascii="仿宋" w:eastAsia="仿宋" w:hAnsi="仿宋" w:cs="宋体"/>
          <w:kern w:val="0"/>
          <w:sz w:val="30"/>
          <w:szCs w:val="30"/>
        </w:rPr>
        <w:t>教师</w:t>
      </w:r>
      <w:r>
        <w:rPr>
          <w:rFonts w:ascii="仿宋" w:eastAsia="仿宋" w:hAnsi="仿宋" w:cs="宋体" w:hint="eastAsia"/>
          <w:kern w:val="0"/>
          <w:sz w:val="30"/>
          <w:szCs w:val="30"/>
        </w:rPr>
        <w:t>参加决赛</w:t>
      </w:r>
      <w:r>
        <w:rPr>
          <w:rFonts w:ascii="仿宋" w:eastAsia="仿宋" w:hAnsi="仿宋" w:cs="宋体"/>
          <w:kern w:val="0"/>
          <w:sz w:val="30"/>
          <w:szCs w:val="30"/>
        </w:rPr>
        <w:t>课程的实际学分不少于</w:t>
      </w:r>
      <w:r>
        <w:rPr>
          <w:rFonts w:ascii="仿宋" w:eastAsia="仿宋" w:hAnsi="仿宋" w:cs="宋体" w:hint="eastAsia"/>
          <w:kern w:val="0"/>
          <w:sz w:val="30"/>
          <w:szCs w:val="30"/>
        </w:rPr>
        <w:t>2学分（含2学分），且</w:t>
      </w:r>
      <w:r>
        <w:rPr>
          <w:rFonts w:ascii="仿宋" w:eastAsia="仿宋" w:hAnsi="仿宋" w:cs="宋体"/>
          <w:kern w:val="0"/>
          <w:sz w:val="30"/>
          <w:szCs w:val="30"/>
        </w:rPr>
        <w:t>讲授该门课程不少于</w:t>
      </w:r>
      <w:r>
        <w:rPr>
          <w:rFonts w:ascii="仿宋" w:eastAsia="仿宋" w:hAnsi="仿宋" w:cs="宋体" w:hint="eastAsia"/>
          <w:kern w:val="0"/>
          <w:sz w:val="30"/>
          <w:szCs w:val="30"/>
        </w:rPr>
        <w:t>2</w:t>
      </w:r>
      <w:r>
        <w:rPr>
          <w:rFonts w:ascii="仿宋" w:eastAsia="仿宋" w:hAnsi="仿宋" w:cs="宋体"/>
          <w:kern w:val="0"/>
          <w:sz w:val="30"/>
          <w:szCs w:val="30"/>
        </w:rPr>
        <w:t>0学时</w:t>
      </w:r>
      <w:r>
        <w:rPr>
          <w:rFonts w:ascii="仿宋" w:eastAsia="仿宋" w:hAnsi="仿宋" w:cs="宋体" w:hint="eastAsia"/>
          <w:kern w:val="0"/>
          <w:sz w:val="30"/>
          <w:szCs w:val="30"/>
        </w:rPr>
        <w:t>。参赛教师的</w:t>
      </w:r>
      <w:r>
        <w:rPr>
          <w:rFonts w:ascii="仿宋" w:eastAsia="仿宋" w:hAnsi="仿宋" w:cs="宋体"/>
          <w:kern w:val="0"/>
          <w:sz w:val="30"/>
          <w:szCs w:val="30"/>
        </w:rPr>
        <w:t>参赛课程</w:t>
      </w:r>
      <w:r>
        <w:rPr>
          <w:rFonts w:ascii="仿宋" w:eastAsia="仿宋" w:hAnsi="仿宋" w:cs="宋体" w:hint="eastAsia"/>
          <w:kern w:val="0"/>
          <w:sz w:val="30"/>
          <w:szCs w:val="30"/>
        </w:rPr>
        <w:t>近三年学生评教成绩均值不低于</w:t>
      </w:r>
      <w:r>
        <w:rPr>
          <w:rFonts w:ascii="仿宋" w:eastAsia="仿宋" w:hAnsi="仿宋" w:cs="宋体"/>
          <w:kern w:val="0"/>
          <w:sz w:val="30"/>
          <w:szCs w:val="30"/>
        </w:rPr>
        <w:t>90分</w:t>
      </w:r>
      <w:r>
        <w:rPr>
          <w:rFonts w:ascii="仿宋" w:eastAsia="仿宋" w:hAnsi="仿宋" w:cs="宋体" w:hint="eastAsia"/>
          <w:kern w:val="0"/>
          <w:sz w:val="30"/>
          <w:szCs w:val="30"/>
        </w:rPr>
        <w:t>。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（</w:t>
      </w:r>
      <w:r>
        <w:rPr>
          <w:rFonts w:ascii="仿宋" w:eastAsia="仿宋" w:hAnsi="仿宋" w:cs="宋体"/>
          <w:kern w:val="0"/>
          <w:sz w:val="30"/>
          <w:szCs w:val="30"/>
        </w:rPr>
        <w:t>1</w:t>
      </w:r>
      <w:r>
        <w:rPr>
          <w:rFonts w:ascii="仿宋" w:eastAsia="仿宋" w:hAnsi="仿宋" w:cs="宋体" w:hint="eastAsia"/>
          <w:kern w:val="0"/>
          <w:sz w:val="30"/>
          <w:szCs w:val="30"/>
        </w:rPr>
        <w:t>）教学设计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教学设计是指以1个学时为基本单位，对教学活动的设想与安排。主要包括课程名称、学情分析、教学目标、教学思想、课程资源、教学内容、教学重点与难点、教学方法与工具、教学安排、教学评价、预习任务与课后作业等。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选手需准备参赛课</w:t>
      </w:r>
      <w:r>
        <w:rPr>
          <w:rFonts w:ascii="仿宋" w:eastAsia="仿宋" w:hAnsi="仿宋" w:cs="宋体" w:hint="eastAsia"/>
          <w:color w:val="000000" w:themeColor="text1"/>
          <w:kern w:val="0"/>
          <w:sz w:val="30"/>
          <w:szCs w:val="30"/>
        </w:rPr>
        <w:t>程整套</w:t>
      </w:r>
      <w:r>
        <w:rPr>
          <w:rFonts w:ascii="仿宋" w:eastAsia="仿宋" w:hAnsi="仿宋" w:cs="宋体" w:hint="eastAsia"/>
          <w:kern w:val="0"/>
          <w:sz w:val="30"/>
          <w:szCs w:val="30"/>
        </w:rPr>
        <w:t>教学设计方案（电子版），评委将对整套教学设计方案进行打分。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（2）课堂教学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课堂教学包括说课、课堂讲授和评委提问三个环节。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说课环节不超过5分钟，主要对参赛课程的教学理念、教学设计、教学内容和方式方法等进行简单陈述。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课堂讲授规定时间为20分钟，要求在规定时间内讲授一个完整的知识点。评委主要从教学内容、教学组织、教学语言与教态、教学特色四个方面进行评审。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评委提问环节不超过5分钟，由评委根据现场讲课情况随机提问。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（3）教学反思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lastRenderedPageBreak/>
        <w:t>参赛教师结束课堂教学环节后，进入指定教室，结合本节段课堂教学实际，从教学理念、教学方法和教学过程三方面着手，在45分钟内完成对本讲课节段的教学反思材料（500字以内）。教学反思要求思路清晰、观点明确、联系实际、有感而发。反思教室提供电脑，不允许携带任何书面或电子等形式的资料。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5.计分方法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评委根据教学设计、课堂教学、教学反思三部分评分细则（见附件</w:t>
      </w:r>
      <w:r>
        <w:rPr>
          <w:rFonts w:ascii="仿宋" w:eastAsia="仿宋" w:hAnsi="仿宋" w:cs="宋体"/>
          <w:kern w:val="0"/>
          <w:sz w:val="30"/>
          <w:szCs w:val="30"/>
        </w:rPr>
        <w:t>1</w:t>
      </w:r>
      <w:r>
        <w:rPr>
          <w:rFonts w:ascii="仿宋" w:eastAsia="仿宋" w:hAnsi="仿宋" w:cs="宋体" w:hint="eastAsia"/>
          <w:kern w:val="0"/>
          <w:sz w:val="30"/>
          <w:szCs w:val="30"/>
        </w:rPr>
        <w:t>.</w:t>
      </w:r>
      <w:r>
        <w:rPr>
          <w:rFonts w:ascii="仿宋" w:eastAsia="仿宋" w:hAnsi="仿宋" w:cs="宋体"/>
          <w:kern w:val="0"/>
          <w:sz w:val="30"/>
          <w:szCs w:val="30"/>
        </w:rPr>
        <w:t>2.3</w:t>
      </w:r>
      <w:r>
        <w:rPr>
          <w:rFonts w:ascii="仿宋" w:eastAsia="仿宋" w:hAnsi="仿宋" w:cs="宋体" w:hint="eastAsia"/>
          <w:kern w:val="0"/>
          <w:sz w:val="30"/>
          <w:szCs w:val="30"/>
        </w:rPr>
        <w:t>）实名评分。每部分得分为去掉一个最高分和一个最低分后的平均分。成绩评定采用百分制，选手三个部分的得分相加为最终得分。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6</w:t>
      </w:r>
      <w:r>
        <w:rPr>
          <w:rFonts w:ascii="仿宋" w:eastAsia="仿宋" w:hAnsi="仿宋" w:cs="宋体"/>
          <w:kern w:val="0"/>
          <w:sz w:val="30"/>
          <w:szCs w:val="30"/>
        </w:rPr>
        <w:t>.材料提交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参加决赛的教师按要求提交教学大纲、教学设计、课堂教学节段PPT等材料（具体要求见附件4），课堂教学环节后提交教学反思材料。材料一经提交，不得进行更改或调换，逾期未报送者，视作放弃参赛资格。大赛材料不得包含不当言论，不得出现姓名、学院、导师等任何与个人相关的信息。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/>
          <w:kern w:val="0"/>
          <w:sz w:val="30"/>
          <w:szCs w:val="30"/>
        </w:rPr>
        <w:t>7</w:t>
      </w:r>
      <w:r>
        <w:rPr>
          <w:rFonts w:ascii="仿宋" w:eastAsia="仿宋" w:hAnsi="仿宋" w:cs="宋体" w:hint="eastAsia"/>
          <w:kern w:val="0"/>
          <w:sz w:val="30"/>
          <w:szCs w:val="30"/>
        </w:rPr>
        <w:t>.决赛注意事项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（1）决赛前学校将专门组织培训会，重点讲解决赛内容、流程及注意事项。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/>
          <w:kern w:val="0"/>
          <w:sz w:val="30"/>
          <w:szCs w:val="30"/>
        </w:rPr>
        <w:t>（</w:t>
      </w:r>
      <w:r>
        <w:rPr>
          <w:rFonts w:ascii="仿宋" w:eastAsia="仿宋" w:hAnsi="仿宋" w:cs="宋体" w:hint="eastAsia"/>
          <w:kern w:val="0"/>
          <w:sz w:val="30"/>
          <w:szCs w:val="30"/>
        </w:rPr>
        <w:t>2</w:t>
      </w:r>
      <w:r>
        <w:rPr>
          <w:rFonts w:ascii="仿宋" w:eastAsia="仿宋" w:hAnsi="仿宋" w:cs="宋体"/>
          <w:kern w:val="0"/>
          <w:sz w:val="30"/>
          <w:szCs w:val="30"/>
        </w:rPr>
        <w:t>）</w:t>
      </w:r>
      <w:r>
        <w:rPr>
          <w:rFonts w:ascii="仿宋" w:eastAsia="仿宋" w:hAnsi="仿宋" w:cs="宋体" w:hint="eastAsia"/>
          <w:kern w:val="0"/>
          <w:sz w:val="30"/>
          <w:szCs w:val="30"/>
        </w:rPr>
        <w:t>赛前组委会采取抽签方式确定选手决赛参赛次序；比赛</w:t>
      </w:r>
      <w:r>
        <w:rPr>
          <w:rFonts w:ascii="仿宋" w:eastAsia="仿宋" w:hAnsi="仿宋" w:cs="宋体"/>
          <w:kern w:val="0"/>
          <w:sz w:val="30"/>
          <w:szCs w:val="30"/>
        </w:rPr>
        <w:t>当</w:t>
      </w:r>
      <w:r>
        <w:rPr>
          <w:rFonts w:ascii="仿宋" w:eastAsia="仿宋" w:hAnsi="仿宋" w:cs="宋体" w:hint="eastAsia"/>
          <w:kern w:val="0"/>
          <w:sz w:val="30"/>
          <w:szCs w:val="30"/>
        </w:rPr>
        <w:t>天，选手现场抽签确定本人参赛的具体课堂教学节段。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/>
          <w:kern w:val="0"/>
          <w:sz w:val="30"/>
          <w:szCs w:val="30"/>
        </w:rPr>
        <w:t>（</w:t>
      </w:r>
      <w:r>
        <w:rPr>
          <w:rFonts w:ascii="仿宋" w:eastAsia="仿宋" w:hAnsi="仿宋" w:cs="宋体" w:hint="eastAsia"/>
          <w:kern w:val="0"/>
          <w:sz w:val="30"/>
          <w:szCs w:val="30"/>
        </w:rPr>
        <w:t>3</w:t>
      </w:r>
      <w:r>
        <w:rPr>
          <w:rFonts w:ascii="仿宋" w:eastAsia="仿宋" w:hAnsi="仿宋" w:cs="宋体"/>
          <w:kern w:val="0"/>
          <w:sz w:val="30"/>
          <w:szCs w:val="30"/>
        </w:rPr>
        <w:t>）课堂教学可采取“无生上课”或“有生上课”模式，采取“有生上课”模式的由教师自行组织</w:t>
      </w:r>
      <w:r>
        <w:rPr>
          <w:rFonts w:ascii="仿宋" w:eastAsia="仿宋" w:hAnsi="仿宋" w:cs="宋体" w:hint="eastAsia"/>
          <w:kern w:val="0"/>
          <w:sz w:val="30"/>
          <w:szCs w:val="30"/>
        </w:rPr>
        <w:t>10名以内学生参加。</w:t>
      </w:r>
    </w:p>
    <w:p w:rsidR="0025378D" w:rsidRDefault="006C4793">
      <w:pPr>
        <w:widowControl/>
        <w:snapToGrid w:val="0"/>
        <w:spacing w:line="360" w:lineRule="auto"/>
        <w:ind w:firstLineChars="200" w:firstLine="602"/>
        <w:contextualSpacing/>
        <w:jc w:val="left"/>
        <w:rPr>
          <w:rFonts w:ascii="仿宋" w:eastAsia="仿宋" w:hAnsi="仿宋" w:cs="宋体"/>
          <w:b/>
          <w:kern w:val="0"/>
          <w:sz w:val="30"/>
          <w:szCs w:val="30"/>
        </w:rPr>
      </w:pPr>
      <w:r>
        <w:rPr>
          <w:rFonts w:ascii="仿宋" w:eastAsia="仿宋" w:hAnsi="仿宋" w:cs="宋体" w:hint="eastAsia"/>
          <w:b/>
          <w:kern w:val="0"/>
          <w:sz w:val="30"/>
          <w:szCs w:val="30"/>
        </w:rPr>
        <w:t>四、奖项设置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（一）个人奖项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lastRenderedPageBreak/>
        <w:t>1.大赛设一、二、三等奖，一等奖不超过</w:t>
      </w:r>
      <w:r>
        <w:rPr>
          <w:rFonts w:ascii="仿宋" w:eastAsia="仿宋" w:hAnsi="仿宋" w:cs="宋体"/>
          <w:kern w:val="0"/>
          <w:sz w:val="30"/>
          <w:szCs w:val="30"/>
        </w:rPr>
        <w:t>10</w:t>
      </w:r>
      <w:r>
        <w:rPr>
          <w:rFonts w:ascii="仿宋" w:eastAsia="仿宋" w:hAnsi="仿宋" w:cs="宋体" w:hint="eastAsia"/>
          <w:kern w:val="0"/>
          <w:sz w:val="30"/>
          <w:szCs w:val="30"/>
        </w:rPr>
        <w:t>人，二等奖不超过</w:t>
      </w:r>
      <w:r>
        <w:rPr>
          <w:rFonts w:ascii="仿宋" w:eastAsia="仿宋" w:hAnsi="仿宋" w:cs="宋体"/>
          <w:kern w:val="0"/>
          <w:sz w:val="30"/>
          <w:szCs w:val="30"/>
        </w:rPr>
        <w:t>20</w:t>
      </w:r>
      <w:r>
        <w:rPr>
          <w:rFonts w:ascii="仿宋" w:eastAsia="仿宋" w:hAnsi="仿宋" w:cs="宋体" w:hint="eastAsia"/>
          <w:kern w:val="0"/>
          <w:sz w:val="30"/>
          <w:szCs w:val="30"/>
        </w:rPr>
        <w:t>人，三等奖不超过</w:t>
      </w:r>
      <w:r>
        <w:rPr>
          <w:rFonts w:ascii="仿宋" w:eastAsia="仿宋" w:hAnsi="仿宋" w:cs="宋体"/>
          <w:kern w:val="0"/>
          <w:sz w:val="30"/>
          <w:szCs w:val="30"/>
        </w:rPr>
        <w:t>30</w:t>
      </w:r>
      <w:r>
        <w:rPr>
          <w:rFonts w:ascii="仿宋" w:eastAsia="仿宋" w:hAnsi="仿宋" w:cs="宋体" w:hint="eastAsia"/>
          <w:kern w:val="0"/>
          <w:sz w:val="30"/>
          <w:szCs w:val="30"/>
        </w:rPr>
        <w:t>人，其余参加决赛的教师获鼓励奖。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color w:val="000000" w:themeColor="text1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2.学校为获奖教师颁发获奖证</w:t>
      </w:r>
      <w:r>
        <w:rPr>
          <w:rFonts w:ascii="仿宋" w:eastAsia="仿宋" w:hAnsi="仿宋" w:cs="宋体" w:hint="eastAsia"/>
          <w:color w:val="000000" w:themeColor="text1"/>
          <w:kern w:val="0"/>
          <w:sz w:val="30"/>
          <w:szCs w:val="30"/>
        </w:rPr>
        <w:t>书和奖金，一等奖奖金5000元，二等奖奖金3000元，三等奖奖金</w:t>
      </w:r>
      <w:r>
        <w:rPr>
          <w:rFonts w:ascii="仿宋" w:eastAsia="仿宋" w:hAnsi="仿宋" w:cs="宋体"/>
          <w:color w:val="000000" w:themeColor="text1"/>
          <w:kern w:val="0"/>
          <w:sz w:val="30"/>
          <w:szCs w:val="30"/>
        </w:rPr>
        <w:t>2000</w:t>
      </w:r>
      <w:r>
        <w:rPr>
          <w:rFonts w:ascii="仿宋" w:eastAsia="仿宋" w:hAnsi="仿宋" w:cs="宋体" w:hint="eastAsia"/>
          <w:color w:val="000000" w:themeColor="text1"/>
          <w:kern w:val="0"/>
          <w:sz w:val="30"/>
          <w:szCs w:val="30"/>
        </w:rPr>
        <w:t>元，奖金纳入高端奖励，同时给予一定的建设资金。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（二）集体奖项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1.大赛设优秀组织奖，获奖比例不超过参赛单位总数的20%。优秀组织奖评选依据为符合条件的教师初赛参与度、新教师及其他教师决赛观摩参与度、参赛教师获奖人数及比例等。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color w:val="FF0000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2.学校为获得大赛优秀组织奖的教学单位颁发获奖</w:t>
      </w:r>
      <w:r>
        <w:rPr>
          <w:rFonts w:ascii="仿宋" w:eastAsia="仿宋" w:hAnsi="仿宋" w:cs="宋体" w:hint="eastAsia"/>
          <w:color w:val="000000" w:themeColor="text1"/>
          <w:kern w:val="0"/>
          <w:sz w:val="30"/>
          <w:szCs w:val="30"/>
        </w:rPr>
        <w:t xml:space="preserve">证书和奖金，奖金为2000元，纳入学校高端奖励，同时给予一定的建设资金。 </w:t>
      </w:r>
    </w:p>
    <w:p w:rsidR="0025378D" w:rsidRDefault="006C4793">
      <w:pPr>
        <w:widowControl/>
        <w:snapToGrid w:val="0"/>
        <w:spacing w:line="360" w:lineRule="auto"/>
        <w:ind w:firstLineChars="200" w:firstLine="600"/>
        <w:contextualSpacing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kern w:val="0"/>
          <w:sz w:val="30"/>
          <w:szCs w:val="30"/>
        </w:rPr>
        <w:t>五、其他说明</w:t>
      </w:r>
    </w:p>
    <w:p w:rsidR="0025378D" w:rsidRDefault="006C4793">
      <w:pPr>
        <w:widowControl/>
        <w:spacing w:line="360" w:lineRule="auto"/>
        <w:ind w:firstLineChars="100" w:firstLine="301"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b/>
          <w:kern w:val="0"/>
          <w:sz w:val="30"/>
          <w:szCs w:val="30"/>
        </w:rPr>
        <w:t>（一）</w:t>
      </w:r>
      <w:r>
        <w:rPr>
          <w:rFonts w:ascii="仿宋" w:eastAsia="仿宋" w:hAnsi="仿宋" w:cs="宋体" w:hint="eastAsia"/>
          <w:kern w:val="0"/>
          <w:sz w:val="30"/>
          <w:szCs w:val="30"/>
        </w:rPr>
        <w:t>大赛决赛课堂教学环节全程录像，视频版权均归河北大学所有。</w:t>
      </w:r>
    </w:p>
    <w:p w:rsidR="00A553F3" w:rsidRDefault="006C4793">
      <w:pPr>
        <w:widowControl/>
        <w:spacing w:line="360" w:lineRule="auto"/>
        <w:ind w:firstLineChars="100" w:firstLine="301"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 w:hint="eastAsia"/>
          <w:b/>
          <w:kern w:val="0"/>
          <w:sz w:val="30"/>
          <w:szCs w:val="30"/>
        </w:rPr>
        <w:t>（二）</w:t>
      </w:r>
      <w:r>
        <w:rPr>
          <w:rFonts w:ascii="仿宋" w:eastAsia="仿宋" w:hAnsi="仿宋" w:cs="宋体" w:hint="eastAsia"/>
          <w:kern w:val="0"/>
          <w:sz w:val="30"/>
          <w:szCs w:val="30"/>
        </w:rPr>
        <w:t>本方案自发布之日起执行，由教育教学质量评估与教师发展中心负责解释。</w:t>
      </w:r>
    </w:p>
    <w:p w:rsidR="00A553F3" w:rsidRDefault="00A553F3">
      <w:pPr>
        <w:widowControl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/>
          <w:kern w:val="0"/>
          <w:sz w:val="30"/>
          <w:szCs w:val="30"/>
        </w:rPr>
        <w:br w:type="page"/>
      </w:r>
    </w:p>
    <w:p w:rsidR="00A553F3" w:rsidRDefault="00A553F3" w:rsidP="00A553F3">
      <w:pPr>
        <w:pStyle w:val="1"/>
        <w:snapToGrid w:val="0"/>
        <w:spacing w:line="360" w:lineRule="auto"/>
        <w:ind w:firstLineChars="200" w:firstLine="560"/>
        <w:jc w:val="left"/>
        <w:rPr>
          <w:rFonts w:ascii="黑体" w:eastAsia="黑体" w:hAnsi="黑体"/>
          <w:color w:val="000000"/>
          <w:kern w:val="0"/>
          <w:sz w:val="28"/>
          <w:szCs w:val="28"/>
        </w:rPr>
      </w:pPr>
      <w:r>
        <w:rPr>
          <w:rFonts w:ascii="黑体" w:eastAsia="黑体" w:hAnsi="黑体" w:hint="eastAsia"/>
          <w:color w:val="000000"/>
          <w:kern w:val="0"/>
          <w:sz w:val="28"/>
          <w:szCs w:val="28"/>
        </w:rPr>
        <w:lastRenderedPageBreak/>
        <w:t>附件1</w:t>
      </w:r>
    </w:p>
    <w:p w:rsidR="00A553F3" w:rsidRDefault="00A553F3" w:rsidP="00A553F3">
      <w:pPr>
        <w:snapToGrid w:val="0"/>
        <w:spacing w:line="360" w:lineRule="auto"/>
        <w:ind w:firstLineChars="200" w:firstLine="560"/>
        <w:jc w:val="left"/>
        <w:rPr>
          <w:rFonts w:ascii="宋体" w:hint="eastAsia"/>
          <w:color w:val="000000"/>
          <w:kern w:val="0"/>
          <w:sz w:val="28"/>
          <w:szCs w:val="28"/>
        </w:rPr>
      </w:pPr>
    </w:p>
    <w:p w:rsidR="00A553F3" w:rsidRDefault="00A553F3" w:rsidP="00A553F3">
      <w:pPr>
        <w:snapToGrid w:val="0"/>
        <w:spacing w:line="360" w:lineRule="auto"/>
        <w:jc w:val="center"/>
        <w:rPr>
          <w:rFonts w:ascii="黑体" w:eastAsia="黑体" w:hAnsi="黑体" w:hint="eastAsia"/>
          <w:bCs/>
          <w:color w:val="000000"/>
          <w:kern w:val="0"/>
          <w:sz w:val="36"/>
          <w:szCs w:val="36"/>
        </w:rPr>
      </w:pPr>
      <w:r>
        <w:rPr>
          <w:rFonts w:ascii="黑体" w:eastAsia="黑体" w:hAnsi="黑体" w:hint="eastAsia"/>
          <w:bCs/>
          <w:color w:val="000000"/>
          <w:kern w:val="0"/>
          <w:sz w:val="36"/>
          <w:szCs w:val="36"/>
        </w:rPr>
        <w:t>河北大学第九届青年教师课堂教学大赛教学设计评分细则</w:t>
      </w:r>
    </w:p>
    <w:p w:rsidR="00A553F3" w:rsidRDefault="00A553F3" w:rsidP="00A553F3">
      <w:pPr>
        <w:snapToGrid w:val="0"/>
        <w:spacing w:line="360" w:lineRule="auto"/>
        <w:ind w:firstLineChars="200" w:firstLine="560"/>
        <w:jc w:val="center"/>
        <w:rPr>
          <w:rFonts w:ascii="文鼎大标宋简" w:eastAsia="文鼎大标宋简" w:hAnsi="华文中宋" w:hint="eastAsia"/>
          <w:bCs/>
          <w:color w:val="000000"/>
          <w:kern w:val="0"/>
          <w:sz w:val="36"/>
          <w:szCs w:val="36"/>
        </w:rPr>
      </w:pPr>
      <w:r>
        <w:rPr>
          <w:rFonts w:ascii="仿宋_GB2312" w:hAnsi="宋体" w:hint="eastAsia"/>
          <w:color w:val="000000"/>
          <w:kern w:val="0"/>
          <w:sz w:val="28"/>
          <w:szCs w:val="28"/>
        </w:rPr>
        <w:t>（满分</w:t>
      </w:r>
      <w:r>
        <w:rPr>
          <w:rFonts w:ascii="仿宋_GB2312" w:hAnsi="宋体" w:hint="eastAsia"/>
          <w:color w:val="000000"/>
          <w:kern w:val="0"/>
          <w:sz w:val="28"/>
          <w:szCs w:val="28"/>
        </w:rPr>
        <w:t>20</w:t>
      </w:r>
      <w:r>
        <w:rPr>
          <w:rFonts w:ascii="仿宋_GB2312" w:hAnsi="宋体" w:hint="eastAsia"/>
          <w:color w:val="000000"/>
          <w:kern w:val="0"/>
          <w:sz w:val="28"/>
          <w:szCs w:val="28"/>
        </w:rPr>
        <w:t>分）</w:t>
      </w:r>
    </w:p>
    <w:p w:rsidR="00A553F3" w:rsidRDefault="00A553F3" w:rsidP="00A553F3">
      <w:pPr>
        <w:widowControl/>
        <w:snapToGrid w:val="0"/>
        <w:spacing w:line="360" w:lineRule="auto"/>
        <w:ind w:firstLineChars="200" w:firstLine="560"/>
        <w:jc w:val="left"/>
        <w:rPr>
          <w:rFonts w:ascii="仿宋_GB2312" w:hAnsi="宋体" w:hint="eastAsia"/>
          <w:color w:val="000000"/>
          <w:kern w:val="0"/>
          <w:sz w:val="28"/>
          <w:szCs w:val="28"/>
        </w:rPr>
      </w:pPr>
    </w:p>
    <w:tbl>
      <w:tblPr>
        <w:tblW w:w="0" w:type="dxa"/>
        <w:jc w:val="center"/>
        <w:tblLayout w:type="fixed"/>
        <w:tblLook w:val="04A0" w:firstRow="1" w:lastRow="0" w:firstColumn="1" w:lastColumn="0" w:noHBand="0" w:noVBand="1"/>
      </w:tblPr>
      <w:tblGrid>
        <w:gridCol w:w="2848"/>
        <w:gridCol w:w="3439"/>
        <w:gridCol w:w="2201"/>
      </w:tblGrid>
      <w:tr w:rsidR="00A553F3" w:rsidTr="00A553F3">
        <w:trPr>
          <w:trHeight w:val="854"/>
          <w:jc w:val="center"/>
        </w:trPr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="黑体" w:eastAsia="黑体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黑体" w:eastAsia="黑体" w:hAnsi="宋体" w:hint="eastAsia"/>
                <w:color w:val="000000"/>
                <w:kern w:val="0"/>
                <w:sz w:val="28"/>
                <w:szCs w:val="28"/>
              </w:rPr>
              <w:t>项目</w:t>
            </w:r>
          </w:p>
        </w:tc>
        <w:tc>
          <w:tcPr>
            <w:tcW w:w="3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="黑体" w:eastAsia="黑体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黑体" w:eastAsia="黑体" w:hAnsi="宋体" w:hint="eastAsia"/>
                <w:color w:val="000000"/>
                <w:kern w:val="0"/>
                <w:sz w:val="28"/>
                <w:szCs w:val="28"/>
              </w:rPr>
              <w:t>评测要求</w:t>
            </w:r>
          </w:p>
        </w:tc>
        <w:tc>
          <w:tcPr>
            <w:tcW w:w="22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="黑体" w:eastAsia="黑体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黑体" w:eastAsia="黑体" w:hAnsi="宋体" w:hint="eastAsia"/>
                <w:color w:val="000000"/>
                <w:kern w:val="0"/>
                <w:sz w:val="28"/>
                <w:szCs w:val="28"/>
              </w:rPr>
              <w:t>分值</w:t>
            </w:r>
          </w:p>
        </w:tc>
      </w:tr>
      <w:tr w:rsidR="00A553F3" w:rsidTr="00A553F3">
        <w:trPr>
          <w:trHeight w:hRule="exact" w:val="1378"/>
          <w:jc w:val="center"/>
        </w:trPr>
        <w:tc>
          <w:tcPr>
            <w:tcW w:w="284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ind w:firstLineChars="200" w:firstLine="560"/>
              <w:jc w:val="left"/>
              <w:rPr>
                <w:rFonts w:ascii="仿宋_GB2312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宋体" w:hint="eastAsia"/>
                <w:color w:val="000000"/>
                <w:kern w:val="0"/>
                <w:sz w:val="28"/>
                <w:szCs w:val="28"/>
              </w:rPr>
              <w:t>教学设计方案</w:t>
            </w:r>
            <w:r>
              <w:rPr>
                <w:rFonts w:ascii="仿宋_GB2312" w:hAnsi="宋体" w:hint="eastAsia"/>
                <w:color w:val="000000"/>
                <w:kern w:val="0"/>
                <w:sz w:val="28"/>
                <w:szCs w:val="28"/>
              </w:rPr>
              <w:t xml:space="preserve">     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left"/>
              <w:rPr>
                <w:rFonts w:ascii="仿宋_GB2312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int="eastAsia"/>
                <w:color w:val="000000"/>
                <w:kern w:val="0"/>
                <w:sz w:val="28"/>
                <w:szCs w:val="28"/>
              </w:rPr>
              <w:t>紧密围绕立德树人根本任务。融入思政元素。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="仿宋_GB2312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</w:tr>
      <w:tr w:rsidR="00A553F3" w:rsidTr="00A553F3">
        <w:trPr>
          <w:trHeight w:hRule="exact" w:val="1269"/>
          <w:jc w:val="center"/>
        </w:trPr>
        <w:tc>
          <w:tcPr>
            <w:tcW w:w="28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jc w:val="left"/>
              <w:rPr>
                <w:rFonts w:ascii="仿宋_GB2312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left"/>
              <w:rPr>
                <w:rFonts w:ascii="仿宋_GB2312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宋体" w:hint="eastAsia"/>
                <w:color w:val="000000"/>
                <w:kern w:val="0"/>
                <w:sz w:val="28"/>
                <w:szCs w:val="28"/>
              </w:rPr>
              <w:t>符合教学大纲，内容充实，反映学科前沿。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="仿宋_GB2312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宋体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</w:tr>
      <w:tr w:rsidR="00A553F3" w:rsidTr="00A553F3">
        <w:trPr>
          <w:trHeight w:hRule="exact" w:val="989"/>
          <w:jc w:val="center"/>
        </w:trPr>
        <w:tc>
          <w:tcPr>
            <w:tcW w:w="28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jc w:val="left"/>
              <w:rPr>
                <w:rFonts w:ascii="仿宋_GB2312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left"/>
              <w:rPr>
                <w:rFonts w:ascii="仿宋_GB2312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宋体" w:hint="eastAsia"/>
                <w:color w:val="000000"/>
                <w:kern w:val="0"/>
                <w:sz w:val="28"/>
                <w:szCs w:val="28"/>
              </w:rPr>
              <w:t>教学目标明确、思路清晰。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="仿宋_GB2312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宋体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</w:tr>
      <w:tr w:rsidR="00A553F3" w:rsidTr="00A553F3">
        <w:trPr>
          <w:trHeight w:hRule="exact" w:val="1354"/>
          <w:jc w:val="center"/>
        </w:trPr>
        <w:tc>
          <w:tcPr>
            <w:tcW w:w="28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jc w:val="left"/>
              <w:rPr>
                <w:rFonts w:ascii="仿宋_GB2312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left"/>
              <w:rPr>
                <w:rFonts w:ascii="仿宋_GB2312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宋体" w:hint="eastAsia"/>
                <w:color w:val="000000"/>
                <w:kern w:val="0"/>
                <w:sz w:val="28"/>
                <w:szCs w:val="28"/>
              </w:rPr>
              <w:t>准确把握课程的重点和难点，针对性强。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="仿宋_GB2312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宋体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</w:tr>
      <w:tr w:rsidR="00A553F3" w:rsidTr="00A553F3">
        <w:trPr>
          <w:trHeight w:val="1143"/>
          <w:jc w:val="center"/>
        </w:trPr>
        <w:tc>
          <w:tcPr>
            <w:tcW w:w="28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jc w:val="left"/>
              <w:rPr>
                <w:rFonts w:ascii="仿宋_GB2312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left"/>
              <w:rPr>
                <w:rFonts w:ascii="仿宋_GB2312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宋体" w:hint="eastAsia"/>
                <w:color w:val="000000"/>
                <w:kern w:val="0"/>
                <w:sz w:val="28"/>
                <w:szCs w:val="28"/>
              </w:rPr>
              <w:t>教学进程组织合理，方法手段运用恰当有效。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="仿宋_GB2312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宋体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</w:tr>
      <w:tr w:rsidR="00A553F3" w:rsidTr="00A553F3">
        <w:trPr>
          <w:trHeight w:val="1242"/>
          <w:jc w:val="center"/>
        </w:trPr>
        <w:tc>
          <w:tcPr>
            <w:tcW w:w="28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jc w:val="left"/>
              <w:rPr>
                <w:rFonts w:ascii="仿宋_GB2312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left"/>
              <w:rPr>
                <w:rFonts w:ascii="仿宋_GB2312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宋体" w:hint="eastAsia"/>
                <w:color w:val="000000"/>
                <w:kern w:val="0"/>
                <w:sz w:val="28"/>
                <w:szCs w:val="28"/>
              </w:rPr>
              <w:t>文字表达准确、简洁，阐述清楚。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="仿宋_GB2312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宋体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</w:tr>
    </w:tbl>
    <w:p w:rsidR="00A553F3" w:rsidRDefault="00A553F3" w:rsidP="00A553F3">
      <w:pPr>
        <w:snapToGrid w:val="0"/>
        <w:spacing w:line="360" w:lineRule="auto"/>
        <w:ind w:firstLineChars="200" w:firstLine="560"/>
        <w:jc w:val="left"/>
        <w:rPr>
          <w:rFonts w:ascii="宋体" w:cs="宋体" w:hint="eastAsia"/>
          <w:bCs/>
          <w:color w:val="000000"/>
          <w:kern w:val="0"/>
          <w:sz w:val="28"/>
          <w:szCs w:val="28"/>
        </w:rPr>
      </w:pPr>
    </w:p>
    <w:p w:rsidR="00A553F3" w:rsidRDefault="00A553F3" w:rsidP="00A553F3">
      <w:pPr>
        <w:snapToGrid w:val="0"/>
        <w:spacing w:line="360" w:lineRule="auto"/>
        <w:ind w:firstLineChars="200" w:firstLine="560"/>
        <w:jc w:val="left"/>
        <w:rPr>
          <w:rFonts w:ascii="黑体" w:eastAsia="黑体" w:hAnsi="黑体" w:hint="eastAsia"/>
          <w:color w:val="000000"/>
          <w:kern w:val="0"/>
          <w:sz w:val="28"/>
          <w:szCs w:val="28"/>
        </w:rPr>
      </w:pPr>
    </w:p>
    <w:p w:rsidR="00A553F3" w:rsidRDefault="00A553F3">
      <w:pPr>
        <w:widowControl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/>
          <w:kern w:val="0"/>
          <w:sz w:val="30"/>
          <w:szCs w:val="30"/>
        </w:rPr>
        <w:br w:type="page"/>
      </w:r>
    </w:p>
    <w:p w:rsidR="00A553F3" w:rsidRDefault="00A553F3" w:rsidP="00A553F3">
      <w:pPr>
        <w:snapToGrid w:val="0"/>
        <w:spacing w:line="360" w:lineRule="auto"/>
        <w:ind w:firstLineChars="200" w:firstLine="560"/>
        <w:jc w:val="left"/>
        <w:rPr>
          <w:rFonts w:ascii="黑体" w:eastAsia="黑体" w:hAnsi="黑体"/>
          <w:color w:val="000000"/>
          <w:kern w:val="0"/>
          <w:sz w:val="28"/>
          <w:szCs w:val="28"/>
        </w:rPr>
      </w:pPr>
      <w:r>
        <w:rPr>
          <w:rFonts w:ascii="黑体" w:eastAsia="黑体" w:hAnsi="黑体" w:hint="eastAsia"/>
          <w:color w:val="000000"/>
          <w:kern w:val="0"/>
          <w:sz w:val="28"/>
          <w:szCs w:val="28"/>
        </w:rPr>
        <w:lastRenderedPageBreak/>
        <w:t>附件2</w:t>
      </w:r>
    </w:p>
    <w:p w:rsidR="00A553F3" w:rsidRDefault="00A553F3" w:rsidP="00A553F3">
      <w:pPr>
        <w:snapToGrid w:val="0"/>
        <w:spacing w:line="360" w:lineRule="auto"/>
        <w:jc w:val="left"/>
        <w:rPr>
          <w:rFonts w:ascii="黑体" w:eastAsia="黑体" w:hAnsi="黑体" w:hint="eastAsia"/>
          <w:bCs/>
          <w:color w:val="000000"/>
          <w:kern w:val="0"/>
          <w:sz w:val="36"/>
          <w:szCs w:val="36"/>
        </w:rPr>
      </w:pPr>
      <w:r>
        <w:rPr>
          <w:rFonts w:ascii="黑体" w:eastAsia="黑体" w:hAnsi="黑体" w:hint="eastAsia"/>
          <w:bCs/>
          <w:color w:val="000000"/>
          <w:kern w:val="0"/>
          <w:sz w:val="36"/>
          <w:szCs w:val="36"/>
        </w:rPr>
        <w:t>河北大学第九届青年教师课堂教学大赛课堂教学评分细则</w:t>
      </w:r>
    </w:p>
    <w:p w:rsidR="00A553F3" w:rsidRDefault="00A553F3" w:rsidP="00A553F3">
      <w:pPr>
        <w:snapToGrid w:val="0"/>
        <w:spacing w:line="360" w:lineRule="auto"/>
        <w:ind w:firstLineChars="200" w:firstLine="560"/>
        <w:jc w:val="center"/>
        <w:rPr>
          <w:rFonts w:ascii="仿宋_GB2312" w:hAnsi="华文中宋" w:hint="eastAsia"/>
          <w:bCs/>
          <w:color w:val="000000"/>
          <w:kern w:val="0"/>
          <w:sz w:val="28"/>
          <w:szCs w:val="28"/>
        </w:rPr>
      </w:pPr>
      <w:r>
        <w:rPr>
          <w:rFonts w:ascii="仿宋_GB2312" w:hAnsi="宋体" w:hint="eastAsia"/>
          <w:color w:val="000000"/>
          <w:kern w:val="0"/>
          <w:sz w:val="28"/>
          <w:szCs w:val="28"/>
        </w:rPr>
        <w:t>（满分</w:t>
      </w:r>
      <w:r>
        <w:rPr>
          <w:rFonts w:ascii="仿宋_GB2312" w:hAnsi="宋体" w:hint="eastAsia"/>
          <w:color w:val="000000"/>
          <w:kern w:val="0"/>
          <w:sz w:val="28"/>
          <w:szCs w:val="28"/>
        </w:rPr>
        <w:t>75</w:t>
      </w:r>
      <w:r>
        <w:rPr>
          <w:rFonts w:ascii="仿宋_GB2312" w:hAnsi="宋体" w:hint="eastAsia"/>
          <w:color w:val="000000"/>
          <w:kern w:val="0"/>
          <w:sz w:val="28"/>
          <w:szCs w:val="28"/>
        </w:rPr>
        <w:t>分）</w:t>
      </w:r>
    </w:p>
    <w:tbl>
      <w:tblPr>
        <w:tblW w:w="0" w:type="dxa"/>
        <w:jc w:val="center"/>
        <w:tblLayout w:type="fixed"/>
        <w:tblLook w:val="04A0" w:firstRow="1" w:lastRow="0" w:firstColumn="1" w:lastColumn="0" w:noHBand="0" w:noVBand="1"/>
      </w:tblPr>
      <w:tblGrid>
        <w:gridCol w:w="1219"/>
        <w:gridCol w:w="1405"/>
        <w:gridCol w:w="5953"/>
        <w:gridCol w:w="993"/>
      </w:tblGrid>
      <w:tr w:rsidR="00A553F3" w:rsidTr="00A553F3">
        <w:trPr>
          <w:trHeight w:val="575"/>
          <w:jc w:val="center"/>
        </w:trPr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项目</w:t>
            </w:r>
          </w:p>
        </w:tc>
        <w:tc>
          <w:tcPr>
            <w:tcW w:w="735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评测要求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分值</w:t>
            </w:r>
          </w:p>
        </w:tc>
      </w:tr>
      <w:tr w:rsidR="00A553F3" w:rsidTr="00A553F3">
        <w:trPr>
          <w:trHeight w:val="575"/>
          <w:jc w:val="center"/>
        </w:trPr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说课</w:t>
            </w:r>
          </w:p>
        </w:tc>
        <w:tc>
          <w:tcPr>
            <w:tcW w:w="735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内容涵盖教材分析，教学方法、教学内容、教学思路、创新点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A553F3" w:rsidTr="00A553F3">
        <w:trPr>
          <w:trHeight w:hRule="exact" w:val="600"/>
          <w:jc w:val="center"/>
        </w:trPr>
        <w:tc>
          <w:tcPr>
            <w:tcW w:w="1219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课堂</w:t>
            </w:r>
          </w:p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讲授</w:t>
            </w:r>
          </w:p>
        </w:tc>
        <w:tc>
          <w:tcPr>
            <w:tcW w:w="140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教学内容</w:t>
            </w:r>
          </w:p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(25分)</w:t>
            </w:r>
          </w:p>
        </w:tc>
        <w:tc>
          <w:tcPr>
            <w:tcW w:w="59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left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贯彻立德树人的具体要求,思政元素嵌入教学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A553F3" w:rsidTr="00A553F3">
        <w:trPr>
          <w:trHeight w:hRule="exact" w:val="708"/>
          <w:jc w:val="center"/>
        </w:trPr>
        <w:tc>
          <w:tcPr>
            <w:tcW w:w="121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35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left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理论联系实际，符合学生的特点。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A553F3" w:rsidTr="00A553F3">
        <w:trPr>
          <w:trHeight w:hRule="exact" w:val="847"/>
          <w:jc w:val="center"/>
        </w:trPr>
        <w:tc>
          <w:tcPr>
            <w:tcW w:w="121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35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left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注重学术性，内容充实，信息量充分，渗透专业思想，为教学目标服务。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A553F3" w:rsidTr="00A553F3">
        <w:trPr>
          <w:trHeight w:hRule="exact" w:val="573"/>
          <w:jc w:val="center"/>
        </w:trPr>
        <w:tc>
          <w:tcPr>
            <w:tcW w:w="121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35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left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反映或联系学科发展新思想、新概念、新成果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</w:tr>
      <w:tr w:rsidR="00A553F3" w:rsidTr="00A553F3">
        <w:trPr>
          <w:trHeight w:hRule="exact" w:val="553"/>
          <w:jc w:val="center"/>
        </w:trPr>
        <w:tc>
          <w:tcPr>
            <w:tcW w:w="121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35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left"/>
              <w:rPr>
                <w:rFonts w:asciiTheme="minorEastAsia" w:hAnsiTheme="minorEastAsia" w:hint="eastAsia"/>
                <w:color w:val="000000"/>
                <w:spacing w:val="-16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spacing w:val="-16"/>
                <w:kern w:val="0"/>
                <w:sz w:val="28"/>
                <w:szCs w:val="28"/>
              </w:rPr>
              <w:t>重点突出，条理清楚，内容承前启后，循序渐进。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</w:tr>
      <w:tr w:rsidR="00A553F3" w:rsidTr="00A553F3">
        <w:trPr>
          <w:trHeight w:hRule="exact" w:val="860"/>
          <w:jc w:val="center"/>
        </w:trPr>
        <w:tc>
          <w:tcPr>
            <w:tcW w:w="121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教学组织</w:t>
            </w:r>
          </w:p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(25分)</w:t>
            </w:r>
          </w:p>
        </w:tc>
        <w:tc>
          <w:tcPr>
            <w:tcW w:w="59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left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教学过程安排合理，方法运用灵活、恰当，教学设计方案体现完整。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8</w:t>
            </w:r>
          </w:p>
        </w:tc>
      </w:tr>
      <w:tr w:rsidR="00A553F3" w:rsidTr="00A553F3">
        <w:trPr>
          <w:trHeight w:hRule="exact" w:val="570"/>
          <w:jc w:val="center"/>
        </w:trPr>
        <w:tc>
          <w:tcPr>
            <w:tcW w:w="121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35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left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启发性强，能有效调动学生思维和学习积极性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8</w:t>
            </w:r>
          </w:p>
        </w:tc>
      </w:tr>
      <w:tr w:rsidR="00A553F3" w:rsidTr="00A553F3">
        <w:trPr>
          <w:trHeight w:hRule="exact" w:val="565"/>
          <w:jc w:val="center"/>
        </w:trPr>
        <w:tc>
          <w:tcPr>
            <w:tcW w:w="121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35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left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教学时间安排合理，课堂应变能力强。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</w:tr>
      <w:tr w:rsidR="00A553F3" w:rsidTr="00A553F3">
        <w:trPr>
          <w:trHeight w:hRule="exact" w:val="558"/>
          <w:jc w:val="center"/>
        </w:trPr>
        <w:tc>
          <w:tcPr>
            <w:tcW w:w="121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35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left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熟练、有效地运用多媒体等现代教学手段。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</w:tr>
      <w:tr w:rsidR="00A553F3" w:rsidTr="00A553F3">
        <w:trPr>
          <w:trHeight w:hRule="exact" w:val="864"/>
          <w:jc w:val="center"/>
        </w:trPr>
        <w:tc>
          <w:tcPr>
            <w:tcW w:w="121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35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left"/>
              <w:rPr>
                <w:rFonts w:asciiTheme="minorEastAsia" w:hAnsiTheme="minorEastAsia" w:hint="eastAsia"/>
                <w:color w:val="000000"/>
                <w:spacing w:val="-16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spacing w:val="-16"/>
                <w:kern w:val="0"/>
                <w:sz w:val="28"/>
                <w:szCs w:val="28"/>
              </w:rPr>
              <w:t>板书设计与教学内容紧密联系、结构合理，板书与多媒体相配合，简洁、工整、美观、大小适当。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</w:tr>
      <w:tr w:rsidR="00A553F3" w:rsidTr="00A553F3">
        <w:trPr>
          <w:trHeight w:hRule="exact" w:val="835"/>
          <w:jc w:val="center"/>
        </w:trPr>
        <w:tc>
          <w:tcPr>
            <w:tcW w:w="121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语言教态</w:t>
            </w:r>
          </w:p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(10分)</w:t>
            </w:r>
          </w:p>
        </w:tc>
        <w:tc>
          <w:tcPr>
            <w:tcW w:w="59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left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普通话讲课，语言清晰、流畅、准确、生动，语速节奏恰当。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A553F3" w:rsidTr="00A553F3">
        <w:trPr>
          <w:trHeight w:hRule="exact" w:val="680"/>
          <w:jc w:val="center"/>
        </w:trPr>
        <w:tc>
          <w:tcPr>
            <w:tcW w:w="121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35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left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肢体语言运用合理、恰当，教态自然大方。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</w:tr>
      <w:tr w:rsidR="00A553F3" w:rsidTr="00A553F3">
        <w:trPr>
          <w:trHeight w:hRule="exact" w:val="680"/>
          <w:jc w:val="center"/>
        </w:trPr>
        <w:tc>
          <w:tcPr>
            <w:tcW w:w="121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35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left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教态仪表自然得体，精神饱满，亲和力强。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</w:tr>
      <w:tr w:rsidR="00A553F3" w:rsidTr="00A553F3">
        <w:trPr>
          <w:trHeight w:hRule="exact" w:val="702"/>
          <w:jc w:val="center"/>
        </w:trPr>
        <w:tc>
          <w:tcPr>
            <w:tcW w:w="121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教学特色</w:t>
            </w:r>
          </w:p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(5分)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left"/>
              <w:rPr>
                <w:rFonts w:asciiTheme="minorEastAsia" w:hAnsiTheme="minorEastAsia" w:hint="eastAsia"/>
                <w:color w:val="000000"/>
                <w:spacing w:val="-16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spacing w:val="-16"/>
                <w:kern w:val="0"/>
                <w:sz w:val="28"/>
                <w:szCs w:val="28"/>
              </w:rPr>
              <w:t>教学理念先进、风格突出、感染力强、教学效果好。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A553F3" w:rsidTr="00A553F3">
        <w:trPr>
          <w:trHeight w:hRule="exact" w:val="702"/>
          <w:jc w:val="center"/>
        </w:trPr>
        <w:tc>
          <w:tcPr>
            <w:tcW w:w="12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评委</w:t>
            </w:r>
          </w:p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提问</w:t>
            </w:r>
          </w:p>
        </w:tc>
        <w:tc>
          <w:tcPr>
            <w:tcW w:w="735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spacing w:val="-16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spacing w:val="-16"/>
                <w:kern w:val="0"/>
                <w:sz w:val="28"/>
                <w:szCs w:val="28"/>
              </w:rPr>
              <w:t>评委根据授课情况随机提问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snapToGrid w:val="0"/>
              <w:jc w:val="center"/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</w:tr>
    </w:tbl>
    <w:p w:rsidR="00A553F3" w:rsidRDefault="00A553F3">
      <w:pPr>
        <w:widowControl/>
        <w:jc w:val="left"/>
        <w:rPr>
          <w:rFonts w:ascii="仿宋" w:eastAsia="仿宋" w:hAnsi="仿宋" w:cs="宋体"/>
          <w:kern w:val="0"/>
          <w:sz w:val="30"/>
          <w:szCs w:val="30"/>
        </w:rPr>
      </w:pPr>
    </w:p>
    <w:p w:rsidR="00A553F3" w:rsidRDefault="00A553F3" w:rsidP="00A553F3">
      <w:pPr>
        <w:snapToGrid w:val="0"/>
        <w:spacing w:line="360" w:lineRule="auto"/>
        <w:ind w:firstLineChars="200" w:firstLine="560"/>
        <w:jc w:val="left"/>
        <w:rPr>
          <w:rFonts w:ascii="黑体" w:eastAsia="黑体" w:hAnsi="黑体"/>
          <w:color w:val="000000"/>
          <w:kern w:val="0"/>
          <w:sz w:val="28"/>
          <w:szCs w:val="28"/>
        </w:rPr>
      </w:pPr>
      <w:r>
        <w:rPr>
          <w:rFonts w:ascii="黑体" w:eastAsia="黑体" w:hAnsi="黑体" w:hint="eastAsia"/>
          <w:color w:val="000000"/>
          <w:kern w:val="0"/>
          <w:sz w:val="28"/>
          <w:szCs w:val="28"/>
        </w:rPr>
        <w:lastRenderedPageBreak/>
        <w:t>附件3</w:t>
      </w:r>
    </w:p>
    <w:p w:rsidR="00A553F3" w:rsidRDefault="00A553F3" w:rsidP="00A553F3">
      <w:pPr>
        <w:snapToGrid w:val="0"/>
        <w:spacing w:line="360" w:lineRule="auto"/>
        <w:jc w:val="left"/>
        <w:rPr>
          <w:rFonts w:ascii="黑体" w:eastAsia="黑体" w:hAnsi="黑体" w:hint="eastAsia"/>
          <w:bCs/>
          <w:color w:val="000000"/>
          <w:kern w:val="0"/>
          <w:sz w:val="36"/>
          <w:szCs w:val="36"/>
        </w:rPr>
      </w:pPr>
      <w:r>
        <w:rPr>
          <w:rFonts w:ascii="黑体" w:eastAsia="黑体" w:hAnsi="黑体" w:hint="eastAsia"/>
          <w:bCs/>
          <w:color w:val="000000"/>
          <w:kern w:val="0"/>
          <w:sz w:val="36"/>
          <w:szCs w:val="36"/>
        </w:rPr>
        <w:t>河北大学第九届青年教师课堂教学大赛教学反思评分细则</w:t>
      </w:r>
    </w:p>
    <w:p w:rsidR="00A553F3" w:rsidRDefault="00A553F3" w:rsidP="00A553F3">
      <w:pPr>
        <w:snapToGrid w:val="0"/>
        <w:spacing w:line="360" w:lineRule="auto"/>
        <w:ind w:firstLineChars="200" w:firstLine="560"/>
        <w:jc w:val="center"/>
        <w:rPr>
          <w:rFonts w:ascii="文鼎大标宋简" w:eastAsia="文鼎大标宋简" w:hAnsi="华文中宋" w:hint="eastAsia"/>
          <w:bCs/>
          <w:color w:val="000000"/>
          <w:kern w:val="0"/>
          <w:sz w:val="36"/>
          <w:szCs w:val="36"/>
        </w:rPr>
      </w:pPr>
      <w:r>
        <w:rPr>
          <w:rFonts w:ascii="仿宋_GB2312" w:hAnsi="宋体" w:hint="eastAsia"/>
          <w:color w:val="000000"/>
          <w:kern w:val="0"/>
          <w:sz w:val="28"/>
          <w:szCs w:val="28"/>
        </w:rPr>
        <w:t>(</w:t>
      </w:r>
      <w:r>
        <w:rPr>
          <w:rFonts w:ascii="仿宋_GB2312" w:hAnsi="宋体" w:hint="eastAsia"/>
          <w:color w:val="000000"/>
          <w:kern w:val="0"/>
          <w:sz w:val="28"/>
          <w:szCs w:val="28"/>
        </w:rPr>
        <w:t>满分</w:t>
      </w:r>
      <w:r>
        <w:rPr>
          <w:rFonts w:ascii="仿宋_GB2312" w:hAnsi="宋体" w:hint="eastAsia"/>
          <w:color w:val="000000"/>
          <w:kern w:val="0"/>
          <w:sz w:val="28"/>
          <w:szCs w:val="28"/>
        </w:rPr>
        <w:t>5</w:t>
      </w:r>
      <w:r>
        <w:rPr>
          <w:rFonts w:ascii="仿宋_GB2312" w:hAnsi="宋体" w:hint="eastAsia"/>
          <w:color w:val="000000"/>
          <w:kern w:val="0"/>
          <w:sz w:val="28"/>
          <w:szCs w:val="28"/>
        </w:rPr>
        <w:t>分</w:t>
      </w:r>
      <w:r>
        <w:rPr>
          <w:rFonts w:ascii="仿宋_GB2312" w:hAnsi="宋体" w:hint="eastAsia"/>
          <w:color w:val="000000"/>
          <w:kern w:val="0"/>
          <w:sz w:val="28"/>
          <w:szCs w:val="28"/>
        </w:rPr>
        <w:t>)</w:t>
      </w:r>
    </w:p>
    <w:p w:rsidR="00A553F3" w:rsidRDefault="00A553F3" w:rsidP="00A553F3">
      <w:pPr>
        <w:widowControl/>
        <w:snapToGrid w:val="0"/>
        <w:spacing w:line="360" w:lineRule="auto"/>
        <w:ind w:firstLineChars="200" w:firstLine="560"/>
        <w:jc w:val="left"/>
        <w:rPr>
          <w:rFonts w:ascii="仿宋_GB2312" w:hAnsi="宋体" w:hint="eastAsia"/>
          <w:color w:val="000000"/>
          <w:kern w:val="0"/>
          <w:sz w:val="28"/>
          <w:szCs w:val="28"/>
        </w:rPr>
      </w:pPr>
    </w:p>
    <w:tbl>
      <w:tblPr>
        <w:tblW w:w="0" w:type="dxa"/>
        <w:jc w:val="center"/>
        <w:tblLayout w:type="fixed"/>
        <w:tblLook w:val="04A0" w:firstRow="1" w:lastRow="0" w:firstColumn="1" w:lastColumn="0" w:noHBand="0" w:noVBand="1"/>
      </w:tblPr>
      <w:tblGrid>
        <w:gridCol w:w="1532"/>
        <w:gridCol w:w="4904"/>
        <w:gridCol w:w="1388"/>
      </w:tblGrid>
      <w:tr w:rsidR="00A553F3" w:rsidTr="00A553F3">
        <w:trPr>
          <w:trHeight w:val="748"/>
          <w:jc w:val="center"/>
        </w:trPr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snapToGrid w:val="0"/>
              <w:spacing w:line="360" w:lineRule="auto"/>
              <w:jc w:val="center"/>
              <w:rPr>
                <w:rFonts w:ascii="黑体" w:eastAsia="黑体" w:hint="eastAsia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color w:val="000000"/>
                <w:kern w:val="0"/>
                <w:sz w:val="28"/>
                <w:szCs w:val="28"/>
              </w:rPr>
              <w:t>项目</w:t>
            </w:r>
          </w:p>
        </w:tc>
        <w:tc>
          <w:tcPr>
            <w:tcW w:w="49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snapToGrid w:val="0"/>
              <w:spacing w:line="360" w:lineRule="auto"/>
              <w:jc w:val="center"/>
              <w:rPr>
                <w:rFonts w:ascii="黑体" w:eastAsia="黑体" w:hint="eastAsia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color w:val="000000"/>
                <w:kern w:val="0"/>
                <w:sz w:val="28"/>
                <w:szCs w:val="28"/>
              </w:rPr>
              <w:t>评测要求</w:t>
            </w:r>
          </w:p>
        </w:tc>
        <w:tc>
          <w:tcPr>
            <w:tcW w:w="13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snapToGrid w:val="0"/>
              <w:spacing w:line="360" w:lineRule="auto"/>
              <w:jc w:val="center"/>
              <w:rPr>
                <w:rFonts w:ascii="黑体" w:eastAsia="黑体" w:hint="eastAsia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color w:val="000000"/>
                <w:kern w:val="0"/>
                <w:sz w:val="28"/>
                <w:szCs w:val="28"/>
              </w:rPr>
              <w:t>分值</w:t>
            </w:r>
          </w:p>
        </w:tc>
      </w:tr>
      <w:tr w:rsidR="00A553F3" w:rsidTr="00A553F3">
        <w:trPr>
          <w:trHeight w:val="2017"/>
          <w:jc w:val="center"/>
        </w:trPr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snapToGrid w:val="0"/>
              <w:spacing w:line="360" w:lineRule="auto"/>
              <w:ind w:firstLineChars="200" w:firstLine="560"/>
              <w:jc w:val="left"/>
              <w:rPr>
                <w:rFonts w:ascii="仿宋_GB2312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宋体" w:hint="eastAsia"/>
                <w:color w:val="000000"/>
                <w:kern w:val="0"/>
                <w:sz w:val="28"/>
                <w:szCs w:val="28"/>
              </w:rPr>
              <w:t>教学</w:t>
            </w:r>
          </w:p>
          <w:p w:rsidR="00A553F3" w:rsidRDefault="00A553F3">
            <w:pPr>
              <w:widowControl/>
              <w:snapToGrid w:val="0"/>
              <w:spacing w:line="360" w:lineRule="auto"/>
              <w:ind w:firstLineChars="200" w:firstLine="560"/>
              <w:jc w:val="left"/>
              <w:rPr>
                <w:rFonts w:ascii="仿宋_GB2312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宋体" w:hint="eastAsia"/>
                <w:color w:val="000000"/>
                <w:kern w:val="0"/>
                <w:sz w:val="28"/>
                <w:szCs w:val="28"/>
              </w:rPr>
              <w:t>反思</w:t>
            </w:r>
          </w:p>
        </w:tc>
        <w:tc>
          <w:tcPr>
            <w:tcW w:w="49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snapToGrid w:val="0"/>
              <w:spacing w:line="360" w:lineRule="auto"/>
              <w:ind w:firstLineChars="200" w:firstLine="560"/>
              <w:jc w:val="left"/>
              <w:rPr>
                <w:rFonts w:ascii="仿宋_GB2312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宋体" w:hint="eastAsia"/>
                <w:color w:val="000000"/>
                <w:kern w:val="0"/>
                <w:sz w:val="28"/>
                <w:szCs w:val="28"/>
              </w:rPr>
              <w:t>从教学理念、教学方法、教学过程三方面着手，做到实事求是、思路清晰、观点明确、文理通顺，有感而发。</w:t>
            </w:r>
          </w:p>
        </w:tc>
        <w:tc>
          <w:tcPr>
            <w:tcW w:w="13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3F3" w:rsidRDefault="00A553F3">
            <w:pPr>
              <w:widowControl/>
              <w:snapToGrid w:val="0"/>
              <w:spacing w:line="360" w:lineRule="auto"/>
              <w:ind w:firstLineChars="200" w:firstLine="560"/>
              <w:jc w:val="left"/>
              <w:rPr>
                <w:rFonts w:ascii="仿宋_GB2312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宋体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</w:tr>
    </w:tbl>
    <w:p w:rsidR="00A553F3" w:rsidRDefault="00A553F3" w:rsidP="00A553F3">
      <w:pPr>
        <w:widowControl/>
        <w:autoSpaceDN w:val="0"/>
        <w:snapToGrid w:val="0"/>
        <w:spacing w:line="360" w:lineRule="auto"/>
        <w:ind w:firstLineChars="200" w:firstLine="720"/>
        <w:jc w:val="left"/>
        <w:rPr>
          <w:rFonts w:ascii="华文仿宋" w:eastAsia="华文仿宋" w:hAnsi="华文仿宋" w:cs="宋体" w:hint="eastAsia"/>
          <w:kern w:val="0"/>
          <w:sz w:val="36"/>
          <w:szCs w:val="32"/>
        </w:rPr>
      </w:pPr>
    </w:p>
    <w:p w:rsidR="00A553F3" w:rsidRDefault="00A553F3">
      <w:pPr>
        <w:widowControl/>
        <w:jc w:val="left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cs="宋体"/>
          <w:kern w:val="0"/>
          <w:sz w:val="30"/>
          <w:szCs w:val="30"/>
        </w:rPr>
        <w:br w:type="page"/>
      </w:r>
      <w:bookmarkStart w:id="0" w:name="_GoBack"/>
      <w:bookmarkEnd w:id="0"/>
    </w:p>
    <w:p w:rsidR="00A553F3" w:rsidRDefault="00A553F3" w:rsidP="00A553F3">
      <w:pPr>
        <w:widowControl/>
        <w:snapToGrid w:val="0"/>
        <w:spacing w:line="360" w:lineRule="auto"/>
        <w:jc w:val="center"/>
        <w:rPr>
          <w:rFonts w:ascii="黑体" w:eastAsia="黑体" w:hAnsi="黑体" w:cs="宋体"/>
          <w:kern w:val="0"/>
          <w:sz w:val="32"/>
          <w:szCs w:val="32"/>
        </w:rPr>
      </w:pPr>
      <w:r>
        <w:rPr>
          <w:rFonts w:ascii="黑体" w:eastAsia="黑体" w:hAnsi="黑体" w:cs="宋体" w:hint="eastAsia"/>
          <w:kern w:val="0"/>
          <w:sz w:val="32"/>
          <w:szCs w:val="32"/>
        </w:rPr>
        <w:lastRenderedPageBreak/>
        <w:t>河北大学第九届青年教师课堂教学大赛提交材料要求</w:t>
      </w:r>
    </w:p>
    <w:p w:rsidR="00A553F3" w:rsidRDefault="00A553F3" w:rsidP="00A553F3">
      <w:pPr>
        <w:widowControl/>
        <w:snapToGrid w:val="0"/>
        <w:spacing w:line="360" w:lineRule="auto"/>
        <w:ind w:firstLineChars="200" w:firstLine="560"/>
        <w:jc w:val="left"/>
        <w:rPr>
          <w:rFonts w:ascii="华文仿宋" w:eastAsia="华文仿宋" w:hAnsi="华文仿宋" w:cs="宋体" w:hint="eastAsia"/>
          <w:kern w:val="0"/>
          <w:sz w:val="28"/>
          <w:szCs w:val="28"/>
        </w:rPr>
      </w:pPr>
    </w:p>
    <w:p w:rsidR="00A553F3" w:rsidRDefault="00A553F3" w:rsidP="00A553F3">
      <w:pPr>
        <w:widowControl/>
        <w:snapToGrid w:val="0"/>
        <w:spacing w:line="360" w:lineRule="auto"/>
        <w:ind w:firstLineChars="200" w:firstLine="560"/>
        <w:jc w:val="left"/>
        <w:rPr>
          <w:rFonts w:ascii="华文仿宋" w:eastAsia="华文仿宋" w:hAnsi="华文仿宋" w:cs="宋体" w:hint="eastAsia"/>
          <w:kern w:val="0"/>
          <w:sz w:val="28"/>
          <w:szCs w:val="28"/>
        </w:rPr>
      </w:pPr>
      <w:r>
        <w:rPr>
          <w:rFonts w:ascii="华文仿宋" w:eastAsia="华文仿宋" w:hAnsi="华文仿宋" w:cs="宋体" w:hint="eastAsia"/>
          <w:kern w:val="0"/>
          <w:sz w:val="28"/>
          <w:szCs w:val="28"/>
        </w:rPr>
        <w:t>参加决赛的教师按要求提交竞赛材料，包括教学大纲、教学设计、教学反思。具体要求如下：</w:t>
      </w:r>
    </w:p>
    <w:p w:rsidR="00A553F3" w:rsidRDefault="00A553F3" w:rsidP="00A553F3">
      <w:pPr>
        <w:widowControl/>
        <w:snapToGrid w:val="0"/>
        <w:spacing w:line="360" w:lineRule="auto"/>
        <w:ind w:firstLineChars="200" w:firstLine="560"/>
        <w:jc w:val="left"/>
        <w:rPr>
          <w:rFonts w:ascii="华文仿宋" w:eastAsia="华文仿宋" w:hAnsi="华文仿宋" w:cs="宋体" w:hint="eastAsia"/>
          <w:kern w:val="0"/>
          <w:sz w:val="28"/>
          <w:szCs w:val="28"/>
        </w:rPr>
      </w:pPr>
      <w:r>
        <w:rPr>
          <w:rFonts w:ascii="华文仿宋" w:eastAsia="华文仿宋" w:hAnsi="华文仿宋" w:cs="宋体" w:hint="eastAsia"/>
          <w:kern w:val="0"/>
          <w:sz w:val="28"/>
          <w:szCs w:val="28"/>
        </w:rPr>
        <w:t>1.不得包含不当言论。</w:t>
      </w:r>
    </w:p>
    <w:p w:rsidR="00A553F3" w:rsidRDefault="00A553F3" w:rsidP="00A553F3">
      <w:pPr>
        <w:widowControl/>
        <w:snapToGrid w:val="0"/>
        <w:spacing w:line="360" w:lineRule="auto"/>
        <w:ind w:firstLineChars="200" w:firstLine="560"/>
        <w:jc w:val="left"/>
        <w:rPr>
          <w:rFonts w:ascii="华文仿宋" w:eastAsia="华文仿宋" w:hAnsi="华文仿宋" w:cs="宋体" w:hint="eastAsia"/>
          <w:kern w:val="0"/>
          <w:sz w:val="28"/>
          <w:szCs w:val="28"/>
        </w:rPr>
      </w:pPr>
      <w:r>
        <w:rPr>
          <w:rFonts w:ascii="华文仿宋" w:eastAsia="华文仿宋" w:hAnsi="华文仿宋" w:cs="宋体" w:hint="eastAsia"/>
          <w:kern w:val="0"/>
          <w:sz w:val="28"/>
          <w:szCs w:val="28"/>
        </w:rPr>
        <w:t>2.不得出现姓名、学院、导师等任何与个人相关的信息。</w:t>
      </w:r>
    </w:p>
    <w:p w:rsidR="00A553F3" w:rsidRDefault="00A553F3" w:rsidP="00A553F3">
      <w:pPr>
        <w:widowControl/>
        <w:snapToGrid w:val="0"/>
        <w:spacing w:line="360" w:lineRule="auto"/>
        <w:ind w:firstLineChars="200" w:firstLine="560"/>
        <w:jc w:val="left"/>
        <w:rPr>
          <w:rFonts w:ascii="华文仿宋" w:eastAsia="华文仿宋" w:hAnsi="华文仿宋" w:cs="宋体" w:hint="eastAsia"/>
          <w:kern w:val="0"/>
          <w:sz w:val="28"/>
          <w:szCs w:val="28"/>
        </w:rPr>
      </w:pPr>
      <w:r>
        <w:rPr>
          <w:rFonts w:ascii="华文仿宋" w:eastAsia="华文仿宋" w:hAnsi="华文仿宋" w:cs="宋体" w:hint="eastAsia"/>
          <w:kern w:val="0"/>
          <w:sz w:val="28"/>
          <w:szCs w:val="28"/>
        </w:rPr>
        <w:t>3.竞赛材料正文一级标题用3号黑体加粗；二级标题用4号黑体加粗；三级标题用小4号黑体加粗。正文内容用小4号宋体，1.5倍行距。</w:t>
      </w:r>
    </w:p>
    <w:p w:rsidR="00A553F3" w:rsidRDefault="00A553F3" w:rsidP="00A553F3">
      <w:pPr>
        <w:widowControl/>
        <w:snapToGrid w:val="0"/>
        <w:spacing w:line="360" w:lineRule="auto"/>
        <w:ind w:firstLineChars="200" w:firstLine="560"/>
        <w:jc w:val="left"/>
        <w:rPr>
          <w:rFonts w:ascii="华文仿宋" w:eastAsia="华文仿宋" w:hAnsi="华文仿宋" w:cs="宋体" w:hint="eastAsia"/>
          <w:kern w:val="0"/>
          <w:sz w:val="28"/>
          <w:szCs w:val="28"/>
        </w:rPr>
      </w:pPr>
      <w:r>
        <w:rPr>
          <w:rFonts w:ascii="华文仿宋" w:eastAsia="华文仿宋" w:hAnsi="华文仿宋" w:cs="宋体" w:hint="eastAsia"/>
          <w:kern w:val="0"/>
          <w:sz w:val="28"/>
          <w:szCs w:val="28"/>
        </w:rPr>
        <w:t>4.材料一经提交，不得要求进行更改或调换。逾期未报送者，视作放弃参赛资格。</w:t>
      </w:r>
    </w:p>
    <w:p w:rsidR="00A553F3" w:rsidRDefault="00A553F3" w:rsidP="00A553F3">
      <w:pPr>
        <w:widowControl/>
        <w:snapToGrid w:val="0"/>
        <w:spacing w:line="360" w:lineRule="auto"/>
        <w:ind w:firstLineChars="200" w:firstLine="560"/>
        <w:jc w:val="left"/>
        <w:rPr>
          <w:rFonts w:ascii="华文仿宋" w:eastAsia="华文仿宋" w:hAnsi="华文仿宋" w:cs="宋体" w:hint="eastAsia"/>
          <w:kern w:val="0"/>
          <w:sz w:val="28"/>
          <w:szCs w:val="28"/>
        </w:rPr>
      </w:pPr>
      <w:r>
        <w:rPr>
          <w:rFonts w:ascii="华文仿宋" w:eastAsia="华文仿宋" w:hAnsi="华文仿宋" w:cs="宋体" w:hint="eastAsia"/>
          <w:kern w:val="0"/>
          <w:sz w:val="28"/>
          <w:szCs w:val="28"/>
        </w:rPr>
        <w:t>5.提交教学大纲，主要包含课程名称、基本信息（课程性质、教学时数、学分、学生对象）、课程简介、课程目标、课程内容与教学安排、课程评价、建议阅读文献等要素。</w:t>
      </w:r>
    </w:p>
    <w:p w:rsidR="00A553F3" w:rsidRDefault="00A553F3" w:rsidP="00A553F3">
      <w:pPr>
        <w:widowControl/>
        <w:snapToGrid w:val="0"/>
        <w:spacing w:line="360" w:lineRule="auto"/>
        <w:ind w:firstLineChars="200" w:firstLine="560"/>
        <w:jc w:val="left"/>
        <w:rPr>
          <w:rFonts w:ascii="华文仿宋" w:eastAsia="华文仿宋" w:hAnsi="华文仿宋" w:cs="宋体" w:hint="eastAsia"/>
          <w:b/>
          <w:kern w:val="0"/>
          <w:sz w:val="28"/>
          <w:szCs w:val="28"/>
        </w:rPr>
      </w:pPr>
      <w:r>
        <w:rPr>
          <w:rFonts w:ascii="华文仿宋" w:eastAsia="华文仿宋" w:hAnsi="华文仿宋" w:cs="宋体" w:hint="eastAsia"/>
          <w:kern w:val="0"/>
          <w:sz w:val="28"/>
          <w:szCs w:val="28"/>
        </w:rPr>
        <w:t>6.提交</w:t>
      </w:r>
      <w:r>
        <w:rPr>
          <w:rFonts w:ascii="仿宋" w:eastAsia="仿宋" w:hAnsi="仿宋" w:cs="宋体" w:hint="eastAsia"/>
          <w:kern w:val="0"/>
          <w:sz w:val="30"/>
          <w:szCs w:val="30"/>
        </w:rPr>
        <w:t>参赛课</w:t>
      </w:r>
      <w:r>
        <w:rPr>
          <w:rFonts w:ascii="仿宋" w:eastAsia="仿宋" w:hAnsi="仿宋" w:cs="宋体" w:hint="eastAsia"/>
          <w:color w:val="000000" w:themeColor="text1"/>
          <w:kern w:val="0"/>
          <w:sz w:val="30"/>
          <w:szCs w:val="30"/>
        </w:rPr>
        <w:t>程整套</w:t>
      </w:r>
      <w:r>
        <w:rPr>
          <w:rFonts w:ascii="仿宋" w:eastAsia="仿宋" w:hAnsi="仿宋" w:cs="宋体" w:hint="eastAsia"/>
          <w:kern w:val="0"/>
          <w:sz w:val="30"/>
          <w:szCs w:val="30"/>
        </w:rPr>
        <w:t>教学设计方案（电子版）</w:t>
      </w:r>
      <w:r>
        <w:rPr>
          <w:rFonts w:ascii="华文仿宋" w:eastAsia="华文仿宋" w:hAnsi="华文仿宋" w:cs="宋体" w:hint="eastAsia"/>
          <w:kern w:val="0"/>
          <w:sz w:val="28"/>
          <w:szCs w:val="28"/>
        </w:rPr>
        <w:t>，格式为PDF文档通用格式。</w:t>
      </w:r>
    </w:p>
    <w:p w:rsidR="0025378D" w:rsidRPr="00A553F3" w:rsidRDefault="0025378D">
      <w:pPr>
        <w:widowControl/>
        <w:spacing w:line="360" w:lineRule="auto"/>
        <w:ind w:firstLineChars="100" w:firstLine="300"/>
        <w:jc w:val="left"/>
        <w:rPr>
          <w:rFonts w:ascii="仿宋" w:eastAsia="仿宋" w:hAnsi="仿宋" w:cs="宋体"/>
          <w:kern w:val="0"/>
          <w:sz w:val="30"/>
          <w:szCs w:val="30"/>
        </w:rPr>
      </w:pPr>
    </w:p>
    <w:sectPr w:rsidR="0025378D" w:rsidRPr="00A553F3">
      <w:pgSz w:w="11906" w:h="16838"/>
      <w:pgMar w:top="1304" w:right="1304" w:bottom="1304" w:left="130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3166" w:rsidRDefault="00473166" w:rsidP="00790F75">
      <w:r>
        <w:separator/>
      </w:r>
    </w:p>
  </w:endnote>
  <w:endnote w:type="continuationSeparator" w:id="0">
    <w:p w:rsidR="00473166" w:rsidRDefault="00473166" w:rsidP="00790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文鼎大标宋简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3166" w:rsidRDefault="00473166" w:rsidP="00790F75">
      <w:r>
        <w:separator/>
      </w:r>
    </w:p>
  </w:footnote>
  <w:footnote w:type="continuationSeparator" w:id="0">
    <w:p w:rsidR="00473166" w:rsidRDefault="00473166" w:rsidP="00790F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66EC71"/>
    <w:multiLevelType w:val="singleLevel"/>
    <w:tmpl w:val="4A66EC71"/>
    <w:lvl w:ilvl="0">
      <w:start w:val="1"/>
      <w:numFmt w:val="decimal"/>
      <w:lvlText w:val="(%1)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trackRevision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950E1"/>
    <w:rsid w:val="0001364D"/>
    <w:rsid w:val="000145D3"/>
    <w:rsid w:val="000215AD"/>
    <w:rsid w:val="00026216"/>
    <w:rsid w:val="000313CB"/>
    <w:rsid w:val="00041F2B"/>
    <w:rsid w:val="0004752F"/>
    <w:rsid w:val="000543DF"/>
    <w:rsid w:val="00080AA7"/>
    <w:rsid w:val="00081C73"/>
    <w:rsid w:val="00095ED0"/>
    <w:rsid w:val="000979B8"/>
    <w:rsid w:val="000A099E"/>
    <w:rsid w:val="000A611C"/>
    <w:rsid w:val="000C1D5D"/>
    <w:rsid w:val="000D2794"/>
    <w:rsid w:val="000E75FC"/>
    <w:rsid w:val="000F4179"/>
    <w:rsid w:val="00103A65"/>
    <w:rsid w:val="00107FC0"/>
    <w:rsid w:val="00122C5F"/>
    <w:rsid w:val="00123A98"/>
    <w:rsid w:val="00132166"/>
    <w:rsid w:val="00147348"/>
    <w:rsid w:val="00157901"/>
    <w:rsid w:val="001670A1"/>
    <w:rsid w:val="00173B66"/>
    <w:rsid w:val="001A5465"/>
    <w:rsid w:val="001B09BB"/>
    <w:rsid w:val="001B0ECD"/>
    <w:rsid w:val="001B40DB"/>
    <w:rsid w:val="001B4B40"/>
    <w:rsid w:val="001C02ED"/>
    <w:rsid w:val="001C6F08"/>
    <w:rsid w:val="001E0538"/>
    <w:rsid w:val="001F7485"/>
    <w:rsid w:val="00201A65"/>
    <w:rsid w:val="002036E4"/>
    <w:rsid w:val="00206D7E"/>
    <w:rsid w:val="00245DE5"/>
    <w:rsid w:val="0025300F"/>
    <w:rsid w:val="0025378D"/>
    <w:rsid w:val="0026497A"/>
    <w:rsid w:val="002B276B"/>
    <w:rsid w:val="002B4B91"/>
    <w:rsid w:val="002C1015"/>
    <w:rsid w:val="002E045D"/>
    <w:rsid w:val="002E1332"/>
    <w:rsid w:val="00300B2E"/>
    <w:rsid w:val="003018C3"/>
    <w:rsid w:val="00305336"/>
    <w:rsid w:val="00337793"/>
    <w:rsid w:val="003503D4"/>
    <w:rsid w:val="003522A6"/>
    <w:rsid w:val="003741CB"/>
    <w:rsid w:val="00382BDE"/>
    <w:rsid w:val="0038564F"/>
    <w:rsid w:val="003A386D"/>
    <w:rsid w:val="003A38FD"/>
    <w:rsid w:val="003D4641"/>
    <w:rsid w:val="003D5CDB"/>
    <w:rsid w:val="003E12FD"/>
    <w:rsid w:val="003E3EC3"/>
    <w:rsid w:val="003F088B"/>
    <w:rsid w:val="00403403"/>
    <w:rsid w:val="004164E6"/>
    <w:rsid w:val="0046523E"/>
    <w:rsid w:val="00473166"/>
    <w:rsid w:val="00474EF5"/>
    <w:rsid w:val="004925BE"/>
    <w:rsid w:val="00496903"/>
    <w:rsid w:val="004A1EAB"/>
    <w:rsid w:val="004B5236"/>
    <w:rsid w:val="004B781F"/>
    <w:rsid w:val="004C27E9"/>
    <w:rsid w:val="004C3849"/>
    <w:rsid w:val="004E510B"/>
    <w:rsid w:val="004F69C4"/>
    <w:rsid w:val="0050078A"/>
    <w:rsid w:val="005046CA"/>
    <w:rsid w:val="0050490D"/>
    <w:rsid w:val="00506E22"/>
    <w:rsid w:val="00510CE2"/>
    <w:rsid w:val="00524F02"/>
    <w:rsid w:val="0052761A"/>
    <w:rsid w:val="005404ED"/>
    <w:rsid w:val="0054652B"/>
    <w:rsid w:val="0055338C"/>
    <w:rsid w:val="0056055D"/>
    <w:rsid w:val="0056531F"/>
    <w:rsid w:val="0057160B"/>
    <w:rsid w:val="0058007F"/>
    <w:rsid w:val="005915A3"/>
    <w:rsid w:val="005A39A4"/>
    <w:rsid w:val="005C548F"/>
    <w:rsid w:val="005E0265"/>
    <w:rsid w:val="00600543"/>
    <w:rsid w:val="00600D1A"/>
    <w:rsid w:val="00604987"/>
    <w:rsid w:val="00611431"/>
    <w:rsid w:val="00612CE5"/>
    <w:rsid w:val="006143D9"/>
    <w:rsid w:val="00620A57"/>
    <w:rsid w:val="00630D9F"/>
    <w:rsid w:val="00635021"/>
    <w:rsid w:val="0065270B"/>
    <w:rsid w:val="00654DD5"/>
    <w:rsid w:val="0065716C"/>
    <w:rsid w:val="00661513"/>
    <w:rsid w:val="00664A3D"/>
    <w:rsid w:val="006840B6"/>
    <w:rsid w:val="006868EE"/>
    <w:rsid w:val="00693642"/>
    <w:rsid w:val="006950E1"/>
    <w:rsid w:val="00697996"/>
    <w:rsid w:val="006A1581"/>
    <w:rsid w:val="006A2C36"/>
    <w:rsid w:val="006A40F4"/>
    <w:rsid w:val="006B5295"/>
    <w:rsid w:val="006C374D"/>
    <w:rsid w:val="006C4793"/>
    <w:rsid w:val="006E14B3"/>
    <w:rsid w:val="006F61AF"/>
    <w:rsid w:val="00712A5E"/>
    <w:rsid w:val="007204BA"/>
    <w:rsid w:val="00734BAF"/>
    <w:rsid w:val="00737F82"/>
    <w:rsid w:val="00746A33"/>
    <w:rsid w:val="0074732A"/>
    <w:rsid w:val="0076254C"/>
    <w:rsid w:val="00777487"/>
    <w:rsid w:val="00785BA7"/>
    <w:rsid w:val="007864B7"/>
    <w:rsid w:val="00790F75"/>
    <w:rsid w:val="00791816"/>
    <w:rsid w:val="007A1965"/>
    <w:rsid w:val="007B2932"/>
    <w:rsid w:val="007D554C"/>
    <w:rsid w:val="007D7F6F"/>
    <w:rsid w:val="007E2293"/>
    <w:rsid w:val="007E4D35"/>
    <w:rsid w:val="007F4336"/>
    <w:rsid w:val="007F77FC"/>
    <w:rsid w:val="008040C6"/>
    <w:rsid w:val="00812241"/>
    <w:rsid w:val="008273F1"/>
    <w:rsid w:val="0083632D"/>
    <w:rsid w:val="008534A7"/>
    <w:rsid w:val="008601CB"/>
    <w:rsid w:val="0086517B"/>
    <w:rsid w:val="0087545D"/>
    <w:rsid w:val="00880D50"/>
    <w:rsid w:val="008A3736"/>
    <w:rsid w:val="008C2B92"/>
    <w:rsid w:val="008C3C6C"/>
    <w:rsid w:val="008D0C57"/>
    <w:rsid w:val="008E3688"/>
    <w:rsid w:val="009012C6"/>
    <w:rsid w:val="00904AF8"/>
    <w:rsid w:val="00911D6A"/>
    <w:rsid w:val="00932621"/>
    <w:rsid w:val="009328C9"/>
    <w:rsid w:val="00934558"/>
    <w:rsid w:val="0095020D"/>
    <w:rsid w:val="009709DF"/>
    <w:rsid w:val="00981D3C"/>
    <w:rsid w:val="009A04CB"/>
    <w:rsid w:val="009A1037"/>
    <w:rsid w:val="009B1DC2"/>
    <w:rsid w:val="009B2541"/>
    <w:rsid w:val="009B496A"/>
    <w:rsid w:val="009B5974"/>
    <w:rsid w:val="009C0107"/>
    <w:rsid w:val="009C52C7"/>
    <w:rsid w:val="009D4964"/>
    <w:rsid w:val="009E3B84"/>
    <w:rsid w:val="009F22D8"/>
    <w:rsid w:val="00A00ECC"/>
    <w:rsid w:val="00A01512"/>
    <w:rsid w:val="00A04DB4"/>
    <w:rsid w:val="00A1721D"/>
    <w:rsid w:val="00A178B3"/>
    <w:rsid w:val="00A37659"/>
    <w:rsid w:val="00A51363"/>
    <w:rsid w:val="00A553F3"/>
    <w:rsid w:val="00A71012"/>
    <w:rsid w:val="00A73B6F"/>
    <w:rsid w:val="00A90ADF"/>
    <w:rsid w:val="00AA19E6"/>
    <w:rsid w:val="00AA73DF"/>
    <w:rsid w:val="00AB2A93"/>
    <w:rsid w:val="00AB499C"/>
    <w:rsid w:val="00AC248F"/>
    <w:rsid w:val="00AC35E2"/>
    <w:rsid w:val="00AF7F7E"/>
    <w:rsid w:val="00B0195D"/>
    <w:rsid w:val="00B027B2"/>
    <w:rsid w:val="00B229E2"/>
    <w:rsid w:val="00B47F02"/>
    <w:rsid w:val="00B86187"/>
    <w:rsid w:val="00B872FE"/>
    <w:rsid w:val="00B91FB7"/>
    <w:rsid w:val="00B9398A"/>
    <w:rsid w:val="00BA0CA0"/>
    <w:rsid w:val="00BA1603"/>
    <w:rsid w:val="00BB145A"/>
    <w:rsid w:val="00BB2CFD"/>
    <w:rsid w:val="00BB483C"/>
    <w:rsid w:val="00BD6F42"/>
    <w:rsid w:val="00BE1AD0"/>
    <w:rsid w:val="00BE7374"/>
    <w:rsid w:val="00C06BFE"/>
    <w:rsid w:val="00C11377"/>
    <w:rsid w:val="00C122FE"/>
    <w:rsid w:val="00C37714"/>
    <w:rsid w:val="00C44C1C"/>
    <w:rsid w:val="00C55B5C"/>
    <w:rsid w:val="00C63C82"/>
    <w:rsid w:val="00C70306"/>
    <w:rsid w:val="00C72095"/>
    <w:rsid w:val="00C8393A"/>
    <w:rsid w:val="00C84BA6"/>
    <w:rsid w:val="00C94DD3"/>
    <w:rsid w:val="00CA2D2D"/>
    <w:rsid w:val="00CA70C6"/>
    <w:rsid w:val="00CB0E11"/>
    <w:rsid w:val="00CB2AF1"/>
    <w:rsid w:val="00CF7DD5"/>
    <w:rsid w:val="00D151FA"/>
    <w:rsid w:val="00D16686"/>
    <w:rsid w:val="00D2278C"/>
    <w:rsid w:val="00D3312F"/>
    <w:rsid w:val="00D562DE"/>
    <w:rsid w:val="00D70689"/>
    <w:rsid w:val="00D76552"/>
    <w:rsid w:val="00D965BB"/>
    <w:rsid w:val="00DA02F7"/>
    <w:rsid w:val="00DA060E"/>
    <w:rsid w:val="00DA7A77"/>
    <w:rsid w:val="00DC246F"/>
    <w:rsid w:val="00DD33B7"/>
    <w:rsid w:val="00DD5FCB"/>
    <w:rsid w:val="00DE296C"/>
    <w:rsid w:val="00DE5C33"/>
    <w:rsid w:val="00DF190F"/>
    <w:rsid w:val="00DF4116"/>
    <w:rsid w:val="00E105C9"/>
    <w:rsid w:val="00E12676"/>
    <w:rsid w:val="00E17C39"/>
    <w:rsid w:val="00E21F0A"/>
    <w:rsid w:val="00E33302"/>
    <w:rsid w:val="00E45017"/>
    <w:rsid w:val="00E7492E"/>
    <w:rsid w:val="00E804E8"/>
    <w:rsid w:val="00E81F1E"/>
    <w:rsid w:val="00E83441"/>
    <w:rsid w:val="00EA3F2D"/>
    <w:rsid w:val="00EB34B0"/>
    <w:rsid w:val="00EB50AB"/>
    <w:rsid w:val="00EE01B2"/>
    <w:rsid w:val="00EE1AE6"/>
    <w:rsid w:val="00EE30C8"/>
    <w:rsid w:val="00F03022"/>
    <w:rsid w:val="00F16466"/>
    <w:rsid w:val="00F17B79"/>
    <w:rsid w:val="00F4018A"/>
    <w:rsid w:val="00F43392"/>
    <w:rsid w:val="00F43638"/>
    <w:rsid w:val="00F649FC"/>
    <w:rsid w:val="00F6503A"/>
    <w:rsid w:val="00F7165B"/>
    <w:rsid w:val="00F803F5"/>
    <w:rsid w:val="00F83A06"/>
    <w:rsid w:val="00F87DFC"/>
    <w:rsid w:val="00FA10BD"/>
    <w:rsid w:val="00FA3B23"/>
    <w:rsid w:val="00FA495E"/>
    <w:rsid w:val="00FC44AF"/>
    <w:rsid w:val="00FD1BBB"/>
    <w:rsid w:val="00FF3D6B"/>
    <w:rsid w:val="06074ED9"/>
    <w:rsid w:val="6D7F7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1D239E0-C9BB-48BA-9773-0F5829A6F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</w:style>
  <w:style w:type="character" w:customStyle="1" w:styleId="Char1">
    <w:name w:val="页眉 Char"/>
    <w:basedOn w:val="a0"/>
    <w:link w:val="a5"/>
    <w:uiPriority w:val="99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paragraph" w:customStyle="1" w:styleId="1">
    <w:name w:val="无间隔1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customStyle="1" w:styleId="2">
    <w:name w:val="无间隔2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">
    <w:name w:val="批注框文本 Char"/>
    <w:basedOn w:val="a0"/>
    <w:link w:val="a3"/>
    <w:uiPriority w:val="99"/>
    <w:semiHidden/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1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B70B3D9-6094-4DFE-B826-D9A39042E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9</Pages>
  <Words>528</Words>
  <Characters>3013</Characters>
  <Application>Microsoft Office Word</Application>
  <DocSecurity>0</DocSecurity>
  <Lines>25</Lines>
  <Paragraphs>7</Paragraphs>
  <ScaleCrop>false</ScaleCrop>
  <Company/>
  <LinksUpToDate>false</LinksUpToDate>
  <CharactersWithSpaces>3534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刘明</cp:lastModifiedBy>
  <cp:revision>132</cp:revision>
  <cp:lastPrinted>2020-11-04T01:03:00Z</cp:lastPrinted>
  <dcterms:created xsi:type="dcterms:W3CDTF">2017-04-25T09:26:00Z</dcterms:created>
  <dcterms:modified xsi:type="dcterms:W3CDTF">2020-11-30T02:42:00Z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